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0FD6" w14:textId="77777777" w:rsidR="00725EFF" w:rsidRDefault="006A6A09">
      <w:pPr>
        <w:spacing w:before="75"/>
        <w:ind w:left="216"/>
        <w:rPr>
          <w:b/>
          <w:sz w:val="28"/>
        </w:rPr>
      </w:pPr>
      <w:r>
        <w:rPr>
          <w:b/>
          <w:sz w:val="28"/>
        </w:rPr>
        <w:t>Anlage zu Formular 14c des Fragebogens 2004/461/EG</w:t>
      </w:r>
    </w:p>
    <w:p w14:paraId="6FD8355E" w14:textId="77777777" w:rsidR="00725EFF" w:rsidRDefault="00725EFF">
      <w:pPr>
        <w:pStyle w:val="Textkrper"/>
        <w:spacing w:before="10"/>
        <w:rPr>
          <w:b/>
          <w:sz w:val="23"/>
        </w:rPr>
      </w:pPr>
    </w:p>
    <w:p w14:paraId="548452EE" w14:textId="77777777" w:rsidR="00725EFF" w:rsidRDefault="006A6A09">
      <w:pPr>
        <w:pStyle w:val="Textkrper"/>
        <w:ind w:left="216" w:right="876"/>
      </w:pPr>
      <w:r>
        <w:t xml:space="preserve">Gründe für die Überschreitung der Zielwerte für As, </w:t>
      </w:r>
      <w:proofErr w:type="spellStart"/>
      <w:r>
        <w:t>Cd</w:t>
      </w:r>
      <w:proofErr w:type="spellEnd"/>
      <w:r>
        <w:t xml:space="preserve">, Ni und </w:t>
      </w:r>
      <w:proofErr w:type="spellStart"/>
      <w:r>
        <w:t>BaP</w:t>
      </w:r>
      <w:proofErr w:type="spellEnd"/>
      <w:r>
        <w:t xml:space="preserve"> und insbesondere Quellen, die dazu beitragen (Art. 5 (1) d der Richtlinie 2004/107/EG)</w:t>
      </w:r>
    </w:p>
    <w:p w14:paraId="736E50FF" w14:textId="77777777" w:rsidR="00725EFF" w:rsidRDefault="00725EFF">
      <w:pPr>
        <w:pStyle w:val="Textkrper"/>
        <w:spacing w:before="5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5144"/>
      </w:tblGrid>
      <w:tr w:rsidR="00725EFF" w14:paraId="5598C48B" w14:textId="77777777">
        <w:trPr>
          <w:trHeight w:val="275"/>
        </w:trPr>
        <w:tc>
          <w:tcPr>
            <w:tcW w:w="9213" w:type="dxa"/>
            <w:gridSpan w:val="2"/>
          </w:tcPr>
          <w:p w14:paraId="6A262CFD" w14:textId="77777777" w:rsidR="00725EFF" w:rsidRDefault="006A6A0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 Überschreitungsfall</w:t>
            </w:r>
          </w:p>
        </w:tc>
      </w:tr>
      <w:tr w:rsidR="00725EFF" w14:paraId="364B0754" w14:textId="77777777">
        <w:trPr>
          <w:trHeight w:val="275"/>
        </w:trPr>
        <w:tc>
          <w:tcPr>
            <w:tcW w:w="4069" w:type="dxa"/>
          </w:tcPr>
          <w:p w14:paraId="60B8F225" w14:textId="6DFED600" w:rsidR="00725EFF" w:rsidRDefault="006A6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Jahr</w:t>
            </w:r>
            <w:r w:rsidR="003F32AA">
              <w:rPr>
                <w:sz w:val="24"/>
              </w:rPr>
              <w:t>e</w:t>
            </w:r>
          </w:p>
        </w:tc>
        <w:tc>
          <w:tcPr>
            <w:tcW w:w="5144" w:type="dxa"/>
          </w:tcPr>
          <w:p w14:paraId="322E53A1" w14:textId="500C6160" w:rsidR="00725EFF" w:rsidRDefault="006A6A0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96F71">
              <w:rPr>
                <w:sz w:val="24"/>
              </w:rPr>
              <w:t>4 und 2025</w:t>
            </w:r>
          </w:p>
        </w:tc>
      </w:tr>
      <w:tr w:rsidR="00725EFF" w14:paraId="6695230C" w14:textId="77777777">
        <w:trPr>
          <w:trHeight w:val="551"/>
        </w:trPr>
        <w:tc>
          <w:tcPr>
            <w:tcW w:w="4069" w:type="dxa"/>
          </w:tcPr>
          <w:p w14:paraId="7764F20F" w14:textId="77777777" w:rsidR="00725EFF" w:rsidRDefault="006A6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Stoff, für den der Zielwert überschritten</w:t>
            </w:r>
          </w:p>
          <w:p w14:paraId="76A733C4" w14:textId="77777777" w:rsidR="00725EFF" w:rsidRDefault="006A6A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wurde</w:t>
            </w:r>
          </w:p>
        </w:tc>
        <w:tc>
          <w:tcPr>
            <w:tcW w:w="5144" w:type="dxa"/>
          </w:tcPr>
          <w:p w14:paraId="0779CC09" w14:textId="77777777" w:rsidR="00725EFF" w:rsidRDefault="006A6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Arsen in PM</w:t>
            </w:r>
            <w:r>
              <w:rPr>
                <w:sz w:val="24"/>
                <w:vertAlign w:val="subscript"/>
              </w:rPr>
              <w:t>10</w:t>
            </w:r>
          </w:p>
        </w:tc>
      </w:tr>
      <w:tr w:rsidR="00725EFF" w14:paraId="6DB16FEC" w14:textId="77777777">
        <w:trPr>
          <w:trHeight w:val="275"/>
        </w:trPr>
        <w:tc>
          <w:tcPr>
            <w:tcW w:w="4069" w:type="dxa"/>
          </w:tcPr>
          <w:p w14:paraId="026E82E4" w14:textId="77777777" w:rsidR="00725EFF" w:rsidRDefault="006A6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Gebietscode des betroffenen Gebietes</w:t>
            </w:r>
          </w:p>
        </w:tc>
        <w:tc>
          <w:tcPr>
            <w:tcW w:w="5144" w:type="dxa"/>
          </w:tcPr>
          <w:p w14:paraId="64A01E25" w14:textId="77777777" w:rsidR="00725EFF" w:rsidRDefault="006A6A0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DEZJXX0012L (Stolberg)</w:t>
            </w:r>
          </w:p>
        </w:tc>
      </w:tr>
      <w:tr w:rsidR="00725EFF" w14:paraId="7507E355" w14:textId="77777777">
        <w:trPr>
          <w:trHeight w:val="275"/>
        </w:trPr>
        <w:tc>
          <w:tcPr>
            <w:tcW w:w="4069" w:type="dxa"/>
          </w:tcPr>
          <w:p w14:paraId="4B1F9297" w14:textId="77777777" w:rsidR="00725EFF" w:rsidRDefault="006A6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EU-Stationscode</w:t>
            </w:r>
          </w:p>
        </w:tc>
        <w:tc>
          <w:tcPr>
            <w:tcW w:w="5144" w:type="dxa"/>
          </w:tcPr>
          <w:p w14:paraId="15478D64" w14:textId="77777777" w:rsidR="00725EFF" w:rsidRDefault="006A6A0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DENW425</w:t>
            </w:r>
          </w:p>
        </w:tc>
      </w:tr>
      <w:tr w:rsidR="00725EFF" w14:paraId="663FB8B1" w14:textId="77777777">
        <w:trPr>
          <w:trHeight w:val="275"/>
        </w:trPr>
        <w:tc>
          <w:tcPr>
            <w:tcW w:w="4069" w:type="dxa"/>
          </w:tcPr>
          <w:p w14:paraId="4AA921F3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44" w:type="dxa"/>
          </w:tcPr>
          <w:p w14:paraId="55883AAC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EFF" w14:paraId="2A5BCBE7" w14:textId="77777777">
        <w:trPr>
          <w:trHeight w:val="554"/>
        </w:trPr>
        <w:tc>
          <w:tcPr>
            <w:tcW w:w="9213" w:type="dxa"/>
            <w:gridSpan w:val="2"/>
          </w:tcPr>
          <w:p w14:paraId="359D40D5" w14:textId="77777777" w:rsidR="00725EFF" w:rsidRDefault="006A6A09">
            <w:pPr>
              <w:pStyle w:val="TableParagraph"/>
              <w:spacing w:before="1" w:line="270" w:lineRule="atLeast"/>
              <w:ind w:right="1502"/>
              <w:rPr>
                <w:b/>
                <w:sz w:val="24"/>
              </w:rPr>
            </w:pPr>
            <w:r>
              <w:rPr>
                <w:b/>
                <w:sz w:val="24"/>
              </w:rPr>
              <w:t>2. Anlagen, die für die Überschreitung des Zielwertes verantwortlich sind, Emissionsquellen</w:t>
            </w:r>
          </w:p>
          <w:p w14:paraId="6CCCFFBF" w14:textId="77777777" w:rsidR="00725EFF" w:rsidRDefault="00725EFF">
            <w:pPr>
              <w:pStyle w:val="TableParagraph"/>
              <w:spacing w:before="1" w:line="270" w:lineRule="atLeast"/>
              <w:ind w:right="1502"/>
              <w:rPr>
                <w:b/>
                <w:sz w:val="24"/>
              </w:rPr>
            </w:pPr>
          </w:p>
          <w:p w14:paraId="0F7C3076" w14:textId="77777777" w:rsidR="00725EFF" w:rsidRDefault="006A6A09">
            <w:pPr>
              <w:pStyle w:val="TableParagraph"/>
              <w:spacing w:before="1" w:line="270" w:lineRule="atLeast"/>
              <w:ind w:right="15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Nyrstar</w:t>
            </w:r>
            <w:proofErr w:type="spellEnd"/>
            <w:r>
              <w:rPr>
                <w:b/>
                <w:sz w:val="24"/>
              </w:rPr>
              <w:t xml:space="preserve"> Stolberg, </w:t>
            </w:r>
            <w:proofErr w:type="spellStart"/>
            <w:r>
              <w:rPr>
                <w:b/>
                <w:sz w:val="24"/>
              </w:rPr>
              <w:t>Binsfeldhammer</w:t>
            </w:r>
            <w:proofErr w:type="spellEnd"/>
            <w:r>
              <w:rPr>
                <w:b/>
                <w:sz w:val="24"/>
              </w:rPr>
              <w:t xml:space="preserve"> 14, 52224 Stolberg</w:t>
            </w:r>
          </w:p>
        </w:tc>
      </w:tr>
      <w:tr w:rsidR="00725EFF" w14:paraId="54FE5956" w14:textId="77777777">
        <w:trPr>
          <w:trHeight w:val="1380"/>
        </w:trPr>
        <w:tc>
          <w:tcPr>
            <w:tcW w:w="4069" w:type="dxa"/>
          </w:tcPr>
          <w:p w14:paraId="1EAA16C4" w14:textId="77777777" w:rsidR="00725EFF" w:rsidRDefault="006A6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Verfahren zur Ermittlung der Quellen</w:t>
            </w:r>
          </w:p>
        </w:tc>
        <w:tc>
          <w:tcPr>
            <w:tcW w:w="5144" w:type="dxa"/>
          </w:tcPr>
          <w:p w14:paraId="7E38195E" w14:textId="77777777" w:rsidR="00725EFF" w:rsidRDefault="006A6A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Messungen von Blei, Cadmium, Nickel und Arsen in PM</w:t>
            </w:r>
            <w:r>
              <w:rPr>
                <w:sz w:val="24"/>
                <w:vertAlign w:val="subscript"/>
              </w:rPr>
              <w:t>10</w:t>
            </w:r>
            <w:r>
              <w:rPr>
                <w:sz w:val="24"/>
              </w:rPr>
              <w:t>.</w:t>
            </w:r>
          </w:p>
          <w:p w14:paraId="493225E1" w14:textId="060078BE" w:rsidR="00725EFF" w:rsidRDefault="006A6A09">
            <w:pPr>
              <w:pStyle w:val="TableParagraph"/>
              <w:spacing w:line="270" w:lineRule="atLeast"/>
              <w:ind w:left="107" w:right="361"/>
              <w:rPr>
                <w:sz w:val="24"/>
              </w:rPr>
            </w:pPr>
            <w:r>
              <w:rPr>
                <w:sz w:val="24"/>
              </w:rPr>
              <w:t>Umfassendes Messprogramm zur Überwachung der Luftqualität in Stolberg, in 202</w:t>
            </w:r>
            <w:r w:rsidR="00E96F71">
              <w:rPr>
                <w:sz w:val="24"/>
              </w:rPr>
              <w:t>4und 2025 an</w:t>
            </w:r>
            <w:r>
              <w:rPr>
                <w:sz w:val="24"/>
              </w:rPr>
              <w:t xml:space="preserve"> zwei Messstationen</w:t>
            </w:r>
            <w:r w:rsidR="00E96F71">
              <w:rPr>
                <w:sz w:val="24"/>
              </w:rPr>
              <w:t>.</w:t>
            </w:r>
          </w:p>
          <w:p w14:paraId="23E416F6" w14:textId="56675062" w:rsidR="00725EFF" w:rsidRDefault="00E96F71">
            <w:pPr>
              <w:pStyle w:val="TableParagraph"/>
              <w:spacing w:line="270" w:lineRule="atLeast"/>
              <w:ind w:left="107" w:right="361"/>
              <w:rPr>
                <w:sz w:val="24"/>
              </w:rPr>
            </w:pPr>
            <w:r>
              <w:rPr>
                <w:sz w:val="24"/>
              </w:rPr>
              <w:t xml:space="preserve">Mitte 2024 wurde von der </w:t>
            </w:r>
            <w:r w:rsidR="006A6A09">
              <w:rPr>
                <w:sz w:val="24"/>
              </w:rPr>
              <w:t xml:space="preserve">der </w:t>
            </w:r>
            <w:proofErr w:type="spellStart"/>
            <w:r w:rsidR="006A6A09">
              <w:rPr>
                <w:sz w:val="24"/>
              </w:rPr>
              <w:t>Nyrstar</w:t>
            </w:r>
            <w:proofErr w:type="spellEnd"/>
            <w:r w:rsidR="006A6A09">
              <w:rPr>
                <w:sz w:val="24"/>
              </w:rPr>
              <w:t xml:space="preserve"> Stolberg GmbH eigenständig und freiwillig </w:t>
            </w:r>
            <w:r>
              <w:rPr>
                <w:sz w:val="24"/>
              </w:rPr>
              <w:t xml:space="preserve">ein </w:t>
            </w:r>
            <w:r w:rsidR="006A6A09">
              <w:rPr>
                <w:sz w:val="24"/>
              </w:rPr>
              <w:t xml:space="preserve">Messnetz, bestehend aus sechs </w:t>
            </w:r>
            <w:proofErr w:type="spellStart"/>
            <w:r w:rsidR="006A6A09">
              <w:rPr>
                <w:sz w:val="24"/>
              </w:rPr>
              <w:t>Probenahmegeräten</w:t>
            </w:r>
            <w:proofErr w:type="spellEnd"/>
            <w:r w:rsidR="006A6A09">
              <w:rPr>
                <w:sz w:val="24"/>
              </w:rPr>
              <w:t xml:space="preserve"> für PM</w:t>
            </w:r>
            <w:r w:rsidR="006A6A09">
              <w:rPr>
                <w:sz w:val="24"/>
                <w:vertAlign w:val="subscript"/>
              </w:rPr>
              <w:t>10</w:t>
            </w:r>
            <w:r w:rsidR="006A6A09">
              <w:rPr>
                <w:sz w:val="24"/>
              </w:rPr>
              <w:t xml:space="preserve"> (LVS, </w:t>
            </w:r>
            <w:proofErr w:type="spellStart"/>
            <w:r w:rsidR="006A6A09">
              <w:rPr>
                <w:sz w:val="24"/>
              </w:rPr>
              <w:t>low</w:t>
            </w:r>
            <w:proofErr w:type="spellEnd"/>
            <w:r w:rsidR="006A6A09">
              <w:rPr>
                <w:sz w:val="24"/>
              </w:rPr>
              <w:t xml:space="preserve">-volume </w:t>
            </w:r>
            <w:proofErr w:type="spellStart"/>
            <w:r w:rsidR="006A6A09">
              <w:rPr>
                <w:sz w:val="24"/>
              </w:rPr>
              <w:t>sampler</w:t>
            </w:r>
            <w:proofErr w:type="spellEnd"/>
            <w:r w:rsidR="006A6A09">
              <w:rPr>
                <w:sz w:val="24"/>
              </w:rPr>
              <w:t>), in Betrieb genommen . Somit konnten parallel Tagesmittelwerte von sechs verschiedenen Stellen des Werksgeländes aufgenommen werden. Durch Versetzen der Stationen konnten diffuse Quellen (s.u.) ermittelt werden.</w:t>
            </w:r>
          </w:p>
          <w:p w14:paraId="00519644" w14:textId="77777777" w:rsidR="00725EFF" w:rsidRDefault="006A6A09">
            <w:pPr>
              <w:pStyle w:val="TableParagraph"/>
              <w:spacing w:line="270" w:lineRule="atLeast"/>
              <w:ind w:left="107" w:right="361"/>
              <w:rPr>
                <w:sz w:val="24"/>
              </w:rPr>
            </w:pPr>
            <w:r>
              <w:rPr>
                <w:sz w:val="24"/>
              </w:rPr>
              <w:t>Zusätzlich hierzu wurden Wetterstationen sowie PM10-Sensoren installiert um die Wetterabhängigkeit der Emissionen zu untersuchen.</w:t>
            </w:r>
          </w:p>
        </w:tc>
      </w:tr>
      <w:tr w:rsidR="00725EFF" w14:paraId="4CBE05BE" w14:textId="77777777">
        <w:trPr>
          <w:trHeight w:val="2207"/>
        </w:trPr>
        <w:tc>
          <w:tcPr>
            <w:tcW w:w="4069" w:type="dxa"/>
          </w:tcPr>
          <w:p w14:paraId="3CB61FA5" w14:textId="77777777" w:rsidR="00725EFF" w:rsidRDefault="006A6A09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Auflistung aller Quellen, die zur Überschreitung beitragen</w:t>
            </w:r>
          </w:p>
        </w:tc>
        <w:tc>
          <w:tcPr>
            <w:tcW w:w="5144" w:type="dxa"/>
          </w:tcPr>
          <w:p w14:paraId="31E8D848" w14:textId="77777777" w:rsidR="00725EFF" w:rsidRDefault="006A6A0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Diffuse Quellen am Gebäude der QSL-Anlage sowie der Sinterhalle, Abkühlbecken bzw. Schlackenbehandlung (Granalienbecken).</w:t>
            </w:r>
          </w:p>
        </w:tc>
      </w:tr>
      <w:tr w:rsidR="00725EFF" w14:paraId="0F66F35D" w14:textId="77777777">
        <w:trPr>
          <w:trHeight w:val="275"/>
        </w:trPr>
        <w:tc>
          <w:tcPr>
            <w:tcW w:w="4069" w:type="dxa"/>
          </w:tcPr>
          <w:p w14:paraId="30EF1DB8" w14:textId="77777777" w:rsidR="00725EFF" w:rsidRDefault="006A6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Sonstige Angaben</w:t>
            </w:r>
          </w:p>
        </w:tc>
        <w:tc>
          <w:tcPr>
            <w:tcW w:w="5144" w:type="dxa"/>
          </w:tcPr>
          <w:p w14:paraId="6053F18F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EFF" w14:paraId="4D9984DE" w14:textId="77777777">
        <w:trPr>
          <w:trHeight w:val="276"/>
        </w:trPr>
        <w:tc>
          <w:tcPr>
            <w:tcW w:w="9213" w:type="dxa"/>
            <w:gridSpan w:val="2"/>
          </w:tcPr>
          <w:p w14:paraId="7B92E649" w14:textId="77777777" w:rsidR="00725EFF" w:rsidRDefault="006A6A0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 Prüfung der Anlagen auf BVT</w:t>
            </w:r>
          </w:p>
        </w:tc>
      </w:tr>
      <w:tr w:rsidR="00725EFF" w14:paraId="6DEF87F5" w14:textId="77777777">
        <w:trPr>
          <w:trHeight w:val="551"/>
        </w:trPr>
        <w:tc>
          <w:tcPr>
            <w:tcW w:w="4069" w:type="dxa"/>
          </w:tcPr>
          <w:p w14:paraId="158B065A" w14:textId="77777777" w:rsidR="00725EFF" w:rsidRDefault="006A6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Stand der Umsetzung von</w:t>
            </w:r>
          </w:p>
          <w:p w14:paraId="117F6C09" w14:textId="77777777" w:rsidR="00725EFF" w:rsidRDefault="006A6A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Anforderungen gemäß BVT</w:t>
            </w:r>
          </w:p>
        </w:tc>
        <w:tc>
          <w:tcPr>
            <w:tcW w:w="5144" w:type="dxa"/>
          </w:tcPr>
          <w:p w14:paraId="606057BB" w14:textId="11125B10" w:rsidR="00725EFF" w:rsidRDefault="006A6A0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Bezogen auf die gerichteten Quellen besteht eine vollständige Umsetzung der </w:t>
            </w:r>
            <w:proofErr w:type="gramStart"/>
            <w:r>
              <w:rPr>
                <w:sz w:val="24"/>
              </w:rPr>
              <w:t>BVT Anforderungen</w:t>
            </w:r>
            <w:proofErr w:type="gramEnd"/>
            <w:r>
              <w:rPr>
                <w:sz w:val="24"/>
              </w:rPr>
              <w:t>.</w:t>
            </w:r>
          </w:p>
          <w:p w14:paraId="6B127F31" w14:textId="77777777" w:rsidR="00725EFF" w:rsidRDefault="006A6A0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Bezogen auf diffuse Quellen besteht hinsichtlich der Gebäudestruktur sowie der Lüftungstechnik Handlungsbedarf. </w:t>
            </w:r>
          </w:p>
          <w:p w14:paraId="3FA667F9" w14:textId="77777777" w:rsidR="00725EFF" w:rsidRDefault="00725EFF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725EFF" w14:paraId="7B12C1FD" w14:textId="77777777">
        <w:trPr>
          <w:trHeight w:val="275"/>
        </w:trPr>
        <w:tc>
          <w:tcPr>
            <w:tcW w:w="4069" w:type="dxa"/>
          </w:tcPr>
          <w:p w14:paraId="193FAD4E" w14:textId="77777777" w:rsidR="00725EFF" w:rsidRDefault="006A6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Sonstiges</w:t>
            </w:r>
          </w:p>
        </w:tc>
        <w:tc>
          <w:tcPr>
            <w:tcW w:w="5144" w:type="dxa"/>
          </w:tcPr>
          <w:p w14:paraId="3AE84102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EFF" w14:paraId="65D05169" w14:textId="77777777">
        <w:trPr>
          <w:trHeight w:val="277"/>
        </w:trPr>
        <w:tc>
          <w:tcPr>
            <w:tcW w:w="4069" w:type="dxa"/>
          </w:tcPr>
          <w:p w14:paraId="19A90611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44" w:type="dxa"/>
          </w:tcPr>
          <w:p w14:paraId="045A7719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  <w:p w14:paraId="1D97A10C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  <w:p w14:paraId="5D0A0E38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EFF" w14:paraId="5E710AD2" w14:textId="77777777">
        <w:trPr>
          <w:trHeight w:val="275"/>
        </w:trPr>
        <w:tc>
          <w:tcPr>
            <w:tcW w:w="9213" w:type="dxa"/>
            <w:gridSpan w:val="2"/>
          </w:tcPr>
          <w:p w14:paraId="03D00589" w14:textId="77777777" w:rsidR="00725EFF" w:rsidRDefault="006A6A0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 Maßnahmen zur Emissionsminderung seit Inkrafttreten der Richtlinie 2004/107/EG</w:t>
            </w:r>
          </w:p>
        </w:tc>
      </w:tr>
      <w:tr w:rsidR="00725EFF" w14:paraId="4D36BCFA" w14:textId="77777777">
        <w:trPr>
          <w:trHeight w:val="1379"/>
        </w:trPr>
        <w:tc>
          <w:tcPr>
            <w:tcW w:w="4069" w:type="dxa"/>
          </w:tcPr>
          <w:p w14:paraId="31B90104" w14:textId="77777777" w:rsidR="00725EFF" w:rsidRDefault="006A6A09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Maßnahmen zur Ermittlung des Emissionsminderungspotenzials</w:t>
            </w:r>
          </w:p>
        </w:tc>
        <w:tc>
          <w:tcPr>
            <w:tcW w:w="5144" w:type="dxa"/>
          </w:tcPr>
          <w:p w14:paraId="2168D16B" w14:textId="4568E619" w:rsidR="00725EFF" w:rsidRDefault="006A6A09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Auftrag</w:t>
            </w:r>
            <w:r w:rsidR="008C5A5E">
              <w:rPr>
                <w:sz w:val="24"/>
              </w:rPr>
              <w:t xml:space="preserve"> </w:t>
            </w:r>
            <w:r w:rsidR="00B61402">
              <w:rPr>
                <w:sz w:val="24"/>
              </w:rPr>
              <w:t xml:space="preserve">durch die </w:t>
            </w:r>
            <w:proofErr w:type="spellStart"/>
            <w:r w:rsidR="00B61402">
              <w:rPr>
                <w:sz w:val="24"/>
              </w:rPr>
              <w:t>Nyrstar</w:t>
            </w:r>
            <w:proofErr w:type="spellEnd"/>
            <w:r w:rsidR="00B61402">
              <w:rPr>
                <w:sz w:val="24"/>
              </w:rPr>
              <w:t xml:space="preserve"> Stolberg GmbH </w:t>
            </w:r>
            <w:r w:rsidR="008C5A5E">
              <w:rPr>
                <w:sz w:val="24"/>
              </w:rPr>
              <w:t>an</w:t>
            </w:r>
            <w:r>
              <w:rPr>
                <w:sz w:val="24"/>
              </w:rPr>
              <w:t xml:space="preserve"> d</w:t>
            </w:r>
            <w:r w:rsidR="008C5A5E">
              <w:rPr>
                <w:sz w:val="24"/>
              </w:rPr>
              <w:t>a</w:t>
            </w:r>
            <w:r>
              <w:rPr>
                <w:sz w:val="24"/>
              </w:rPr>
              <w:t xml:space="preserve">s Institut für Industrieaerodynamik </w:t>
            </w:r>
            <w:r w:rsidR="008C5A5E">
              <w:rPr>
                <w:sz w:val="24"/>
              </w:rPr>
              <w:t>zur Untersuchung des QSL-Gebäudes und der Sinterhalle mittels Thermografie und Rauchversuche. Ziel war die Ermittlung von Optimierungsmaßnahmen zur Erfassung und Absaugung von Emissionen</w:t>
            </w:r>
            <w:r>
              <w:rPr>
                <w:sz w:val="24"/>
              </w:rPr>
              <w:t xml:space="preserve">. </w:t>
            </w:r>
            <w:r w:rsidR="006F0521">
              <w:rPr>
                <w:sz w:val="24"/>
              </w:rPr>
              <w:t>Ein weiterführendes Projekt, zur Optimierung der Absaugung im QSL-Gebäude sowie den angrenzenden Bereichen mit der Firma Hatch Küttner wurde begonnen.</w:t>
            </w:r>
          </w:p>
        </w:tc>
      </w:tr>
      <w:tr w:rsidR="00725EFF" w14:paraId="139AB1BF" w14:textId="77777777">
        <w:trPr>
          <w:trHeight w:val="2484"/>
        </w:trPr>
        <w:tc>
          <w:tcPr>
            <w:tcW w:w="4069" w:type="dxa"/>
          </w:tcPr>
          <w:p w14:paraId="47FCAB1F" w14:textId="77777777" w:rsidR="00725EFF" w:rsidRDefault="006A6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Maßnahmen zur Umsetzung</w:t>
            </w:r>
          </w:p>
        </w:tc>
        <w:tc>
          <w:tcPr>
            <w:tcW w:w="5144" w:type="dxa"/>
          </w:tcPr>
          <w:p w14:paraId="433D981B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 xml:space="preserve">Beseitigung des </w:t>
            </w:r>
            <w:proofErr w:type="spellStart"/>
            <w:r w:rsidRPr="00260644">
              <w:rPr>
                <w:sz w:val="24"/>
              </w:rPr>
              <w:t>Schlackeaußenlagers</w:t>
            </w:r>
            <w:proofErr w:type="spellEnd"/>
            <w:r w:rsidRPr="00260644">
              <w:rPr>
                <w:sz w:val="24"/>
              </w:rPr>
              <w:t xml:space="preserve"> am Anschluss im Jahr 2023 (Grund für das Anlegen des Lagers war eine Umstufung der Deponieklasse, sodass eine Zwischenlagerung notwendig war)</w:t>
            </w:r>
          </w:p>
          <w:p w14:paraId="2D012777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Planung eines Umschlusses der Abgasleitung des Filters Schlackenstich (Kaminhöhe 27 m) auf dem Zentralkamin (99m). Umschluss erfolgte im Januar 2024</w:t>
            </w:r>
          </w:p>
          <w:p w14:paraId="2053CA09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Austausch der Lappen am Lappenbunker der Vorstoffhalle durch ein Schnelllauftor</w:t>
            </w:r>
          </w:p>
          <w:p w14:paraId="497A91E3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 xml:space="preserve">Austausch des </w:t>
            </w:r>
            <w:proofErr w:type="spellStart"/>
            <w:r w:rsidRPr="00260644">
              <w:rPr>
                <w:sz w:val="24"/>
              </w:rPr>
              <w:t>Trogkettenförderers</w:t>
            </w:r>
            <w:proofErr w:type="spellEnd"/>
            <w:r w:rsidRPr="00260644">
              <w:rPr>
                <w:sz w:val="24"/>
              </w:rPr>
              <w:t xml:space="preserve"> am Drehflammofen durch eine pneumatische Flugstaubförderung</w:t>
            </w:r>
          </w:p>
          <w:p w14:paraId="7E3B8A67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Ergänzung der Beregnungsanlage zur Vermeidung von Staubaufwirbelung durch innerbetrieblichen Verkehr</w:t>
            </w:r>
          </w:p>
          <w:p w14:paraId="4D39828F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Erweiterung der Hygieneabsaugung im QSL-Gebäude</w:t>
            </w:r>
          </w:p>
          <w:p w14:paraId="32528C94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Installation einer Staubsaugeranlage im QSL-Gebäude</w:t>
            </w:r>
          </w:p>
          <w:p w14:paraId="23E7E16F" w14:textId="77777777" w:rsidR="00725EFF" w:rsidRPr="00260644" w:rsidRDefault="006A6A09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Partielle Abdichtung der Bandbrücke</w:t>
            </w:r>
          </w:p>
          <w:p w14:paraId="262C4237" w14:textId="2A604086" w:rsidR="006F0521" w:rsidRPr="00260644" w:rsidRDefault="006F0521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Gebäudeabdichtung im</w:t>
            </w:r>
            <w:r w:rsidR="00B61402">
              <w:rPr>
                <w:sz w:val="24"/>
              </w:rPr>
              <w:t xml:space="preserve"> </w:t>
            </w:r>
            <w:r w:rsidRPr="00260644">
              <w:rPr>
                <w:sz w:val="24"/>
              </w:rPr>
              <w:t>Bereich Sinterhalle und Schlackenkran (2024)</w:t>
            </w:r>
          </w:p>
          <w:p w14:paraId="10E57C20" w14:textId="6CFF511E" w:rsidR="006F0521" w:rsidRPr="00260644" w:rsidRDefault="008C5A5E" w:rsidP="006F0521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 xml:space="preserve">Ertüchtigung und Erweiterung der </w:t>
            </w:r>
            <w:proofErr w:type="spellStart"/>
            <w:r w:rsidRPr="00260644">
              <w:rPr>
                <w:sz w:val="24"/>
              </w:rPr>
              <w:t>Brüdenerfassung</w:t>
            </w:r>
            <w:proofErr w:type="spellEnd"/>
            <w:r w:rsidRPr="00260644">
              <w:rPr>
                <w:sz w:val="24"/>
              </w:rPr>
              <w:t xml:space="preserve"> im Bereich des Granalienbeckens</w:t>
            </w:r>
            <w:r w:rsidR="006F0521" w:rsidRPr="00260644">
              <w:rPr>
                <w:sz w:val="24"/>
              </w:rPr>
              <w:t xml:space="preserve"> (2025)</w:t>
            </w:r>
          </w:p>
          <w:p w14:paraId="023D4C73" w14:textId="3785DFFB" w:rsidR="006F0521" w:rsidRPr="00260644" w:rsidRDefault="006F0521" w:rsidP="006F0521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Erweiterung der Absaugung am Schlackenstich (2025)</w:t>
            </w:r>
          </w:p>
          <w:p w14:paraId="4EF2263F" w14:textId="1189BFBA" w:rsidR="006F0521" w:rsidRPr="00260644" w:rsidRDefault="006F0521" w:rsidP="006F0521">
            <w:pPr>
              <w:pStyle w:val="TableParagraph"/>
              <w:numPr>
                <w:ilvl w:val="0"/>
                <w:numId w:val="1"/>
              </w:numPr>
              <w:ind w:left="414" w:right="442" w:hanging="357"/>
              <w:rPr>
                <w:sz w:val="24"/>
              </w:rPr>
            </w:pPr>
            <w:r w:rsidRPr="00260644">
              <w:rPr>
                <w:sz w:val="24"/>
              </w:rPr>
              <w:t>Erweiterung der Absaugung am Bleinotstich (2025)</w:t>
            </w:r>
          </w:p>
          <w:p w14:paraId="11C026BC" w14:textId="77777777" w:rsidR="00725EFF" w:rsidRPr="00260644" w:rsidRDefault="00725EFF">
            <w:pPr>
              <w:pStyle w:val="TableParagraph"/>
              <w:ind w:left="107" w:right="441"/>
              <w:rPr>
                <w:sz w:val="24"/>
              </w:rPr>
            </w:pPr>
          </w:p>
        </w:tc>
      </w:tr>
      <w:tr w:rsidR="00725EFF" w14:paraId="40F3EB37" w14:textId="77777777">
        <w:trPr>
          <w:trHeight w:val="275"/>
        </w:trPr>
        <w:tc>
          <w:tcPr>
            <w:tcW w:w="4069" w:type="dxa"/>
          </w:tcPr>
          <w:p w14:paraId="30A1AFC0" w14:textId="77777777" w:rsidR="00725EFF" w:rsidRDefault="006A6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Sonstige Maßnahmen</w:t>
            </w:r>
          </w:p>
        </w:tc>
        <w:tc>
          <w:tcPr>
            <w:tcW w:w="5144" w:type="dxa"/>
          </w:tcPr>
          <w:p w14:paraId="45E0178A" w14:textId="77777777" w:rsidR="00725EFF" w:rsidRDefault="00725EF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8936DE7" w14:textId="77777777" w:rsidR="00725EFF" w:rsidRDefault="00725EFF"/>
    <w:sectPr w:rsidR="00725EFF">
      <w:type w:val="continuous"/>
      <w:pgSz w:w="11910" w:h="16840"/>
      <w:pgMar w:top="1320" w:right="12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F6F43"/>
    <w:multiLevelType w:val="hybridMultilevel"/>
    <w:tmpl w:val="59A6C222"/>
    <w:lvl w:ilvl="0" w:tplc="0407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434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EFF"/>
    <w:rsid w:val="000B5AE7"/>
    <w:rsid w:val="00137B1C"/>
    <w:rsid w:val="00260644"/>
    <w:rsid w:val="003F32AA"/>
    <w:rsid w:val="006A6A09"/>
    <w:rsid w:val="006F0521"/>
    <w:rsid w:val="00725EFF"/>
    <w:rsid w:val="007272D1"/>
    <w:rsid w:val="008C5A5E"/>
    <w:rsid w:val="0096656D"/>
    <w:rsid w:val="00B61402"/>
    <w:rsid w:val="00D43040"/>
    <w:rsid w:val="00DD6CE6"/>
    <w:rsid w:val="00E52313"/>
    <w:rsid w:val="00E9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E755"/>
  <w15:docId w15:val="{75A2B96D-C04F-47B0-A30E-40F1B814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8"/>
    </w:pPr>
  </w:style>
  <w:style w:type="paragraph" w:styleId="NurText">
    <w:name w:val="Plain Text"/>
    <w:basedOn w:val="Standard"/>
    <w:link w:val="NurTextZchn"/>
    <w:uiPriority w:val="99"/>
    <w:semiHidden/>
    <w:unhideWhenUsed/>
    <w:pPr>
      <w:widowControl/>
      <w:autoSpaceDE/>
      <w:autoSpaceDN/>
    </w:pPr>
    <w:rPr>
      <w:rFonts w:ascii="Arial" w:hAnsi="Arial" w:cs="Arial"/>
      <w:sz w:val="20"/>
      <w:szCs w:val="20"/>
      <w:lang w:bidi="ar-SA"/>
    </w:rPr>
  </w:style>
  <w:style w:type="character" w:customStyle="1" w:styleId="NurTextZchn">
    <w:name w:val="Nur Text Zchn"/>
    <w:basedOn w:val="Absatz-Standardschriftart"/>
    <w:link w:val="NurText"/>
    <w:uiPriority w:val="99"/>
    <w:semiHidden/>
    <w:rPr>
      <w:rFonts w:ascii="Arial" w:eastAsia="Times New Roman" w:hAnsi="Arial" w:cs="Arial"/>
      <w:sz w:val="20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imes New Roman" w:eastAsia="Times New Roman" w:hAnsi="Times New Roman" w:cs="Times New Roman"/>
      <w:sz w:val="20"/>
      <w:szCs w:val="20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 w:bidi="de-DE"/>
    </w:rPr>
  </w:style>
  <w:style w:type="paragraph" w:styleId="StandardWeb">
    <w:name w:val="Normal (Web)"/>
    <w:basedOn w:val="Standard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styleId="berarbeitung">
    <w:name w:val="Revision"/>
    <w:hidden/>
    <w:uiPriority w:val="99"/>
    <w:semiHidden/>
    <w:rsid w:val="00E96F71"/>
    <w:pPr>
      <w:widowControl/>
      <w:autoSpaceDE/>
      <w:autoSpaceDN/>
    </w:pPr>
    <w:rPr>
      <w:rFonts w:ascii="Times New Roman" w:eastAsia="Times New Roman" w:hAnsi="Times New Roman" w:cs="Times New Roman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72bce1-b6b1-47e7-ada9-cfdd2e18fc75"/>
    <lcf76f155ced4ddcb4097134ff3c332f xmlns="f4b1a55a-e443-4876-afa4-4ca47cee03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070C32E4C984AA4DD748A108FA86B" ma:contentTypeVersion="14" ma:contentTypeDescription="Create a new document." ma:contentTypeScope="" ma:versionID="8c647972c1f368071bfb8f05dafa168e">
  <xsd:schema xmlns:xsd="http://www.w3.org/2001/XMLSchema" xmlns:xs="http://www.w3.org/2001/XMLSchema" xmlns:p="http://schemas.microsoft.com/office/2006/metadata/properties" xmlns:ns2="f4b1a55a-e443-4876-afa4-4ca47cee032d" xmlns:ns3="b472bce1-b6b1-47e7-ada9-cfdd2e18fc75" targetNamespace="http://schemas.microsoft.com/office/2006/metadata/properties" ma:root="true" ma:fieldsID="4bd30b799587816c425a079959c43735" ns2:_="" ns3:_="">
    <xsd:import namespace="f4b1a55a-e443-4876-afa4-4ca47cee032d"/>
    <xsd:import namespace="b472bce1-b6b1-47e7-ada9-cfdd2e18f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1a55a-e443-4876-afa4-4ca47cee0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65716c3-0709-4fe0-992e-ae40a1a2f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2bce1-b6b1-47e7-ada9-cfdd2e18fc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a71cbd-5e99-4ddf-9c7a-420d98805800}" ma:internalName="TaxCatchAll" ma:showField="CatchAllData" ma:web="b472bce1-b6b1-47e7-ada9-cfdd2e18f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BBBE4-DDEC-400B-845D-E7BED02EFA40}">
  <ds:schemaRefs>
    <ds:schemaRef ds:uri="http://schemas.microsoft.com/office/2006/metadata/properties"/>
    <ds:schemaRef ds:uri="http://schemas.microsoft.com/office/infopath/2007/PartnerControls"/>
    <ds:schemaRef ds:uri="b472bce1-b6b1-47e7-ada9-cfdd2e18fc75"/>
    <ds:schemaRef ds:uri="f4b1a55a-e443-4876-afa4-4ca47cee032d"/>
  </ds:schemaRefs>
</ds:datastoreItem>
</file>

<file path=customXml/itemProps2.xml><?xml version="1.0" encoding="utf-8"?>
<ds:datastoreItem xmlns:ds="http://schemas.openxmlformats.org/officeDocument/2006/customXml" ds:itemID="{BC5459F0-E221-44BD-9CB3-EC0240F0D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51FC2-7B14-4209-8008-43D0B9CA9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1a55a-e443-4876-afa4-4ca47cee032d"/>
    <ds:schemaRef ds:uri="b472bce1-b6b1-47e7-ada9-cfdd2e18f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zu Formular 14c des Fragebogens 2004/461/EG</vt:lpstr>
    </vt:vector>
  </TitlesOfParts>
  <Company>LANUV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zu Formular 14c des Fragebogens 2004/461/EG</dc:title>
  <dc:creator>dauert</dc:creator>
  <cp:lastModifiedBy>Geiger, Jutta, Dr.</cp:lastModifiedBy>
  <cp:revision>2</cp:revision>
  <cp:lastPrinted>2025-06-23T08:38:00Z</cp:lastPrinted>
  <dcterms:created xsi:type="dcterms:W3CDTF">2026-07-27T11:48:00Z</dcterms:created>
  <dcterms:modified xsi:type="dcterms:W3CDTF">2026-07-27T11:48:00Z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  <property fmtid="{D5CDD505-2E9C-101B-9397-08002B2CF9AE}" pid="5" name="ContentTypeId">
    <vt:lpwstr>0x010100DC4070C32E4C984AA4DD748A108FA86B</vt:lpwstr>
  </property>
  <property fmtid="{D5CDD505-2E9C-101B-9397-08002B2CF9AE}" pid="6" name="MediaServiceImageTags">
    <vt:lpwstr/>
  </property>
</Properties>
</file>