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C8" w:rsidRDefault="00EA62C8">
      <w:pPr>
        <w:spacing w:before="48"/>
        <w:ind w:left="556"/>
        <w:rPr>
          <w:b/>
          <w:sz w:val="28"/>
        </w:rPr>
      </w:pPr>
    </w:p>
    <w:p w:rsidR="008B3F0F" w:rsidRDefault="00A7388D">
      <w:pPr>
        <w:spacing w:before="48"/>
        <w:ind w:left="556"/>
        <w:rPr>
          <w:b/>
          <w:sz w:val="28"/>
        </w:rPr>
      </w:pPr>
      <w:r>
        <w:rPr>
          <w:b/>
          <w:sz w:val="28"/>
        </w:rPr>
        <w:t>Erklärung zur Antragsberechtigung: kein Unternehmen in Schwierigkeiten</w:t>
      </w:r>
    </w:p>
    <w:p w:rsidR="008B3F0F" w:rsidRDefault="008B3F0F">
      <w:pPr>
        <w:pStyle w:val="Textkrper"/>
        <w:rPr>
          <w:b/>
          <w:sz w:val="20"/>
        </w:rPr>
      </w:pPr>
    </w:p>
    <w:p w:rsidR="008B3F0F" w:rsidRDefault="008B3F0F">
      <w:pPr>
        <w:pStyle w:val="Textkrper"/>
        <w:spacing w:before="8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641"/>
      </w:tblGrid>
      <w:tr w:rsidR="007B3EF6" w:rsidTr="00777E1E">
        <w:trPr>
          <w:trHeight w:val="360"/>
        </w:trPr>
        <w:tc>
          <w:tcPr>
            <w:tcW w:w="2778" w:type="dxa"/>
            <w:tcBorders>
              <w:top w:val="nil"/>
              <w:bottom w:val="nil"/>
            </w:tcBorders>
          </w:tcPr>
          <w:p w:rsidR="007B3EF6" w:rsidRDefault="007B3EF6" w:rsidP="00777E1E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Antragsteller/in:</w:t>
            </w:r>
          </w:p>
        </w:tc>
        <w:sdt>
          <w:sdtPr>
            <w:rPr>
              <w:rFonts w:cs="Times New Roman"/>
              <w:sz w:val="24"/>
              <w:szCs w:val="24"/>
            </w:rPr>
            <w:id w:val="209859509"/>
            <w:placeholder>
              <w:docPart w:val="19766C55B9554F6AA2013FDF0F5DD9ED"/>
            </w:placeholder>
            <w:showingPlcHdr/>
          </w:sdtPr>
          <w:sdtEndPr/>
          <w:sdtContent>
            <w:tc>
              <w:tcPr>
                <w:tcW w:w="6641" w:type="dxa"/>
              </w:tcPr>
              <w:p w:rsidR="007B3EF6" w:rsidRPr="00CE5DE3" w:rsidRDefault="007B3EF6" w:rsidP="00777E1E">
                <w:pPr>
                  <w:pStyle w:val="TableParagraph"/>
                  <w:tabs>
                    <w:tab w:val="left" w:pos="6289"/>
                  </w:tabs>
                  <w:spacing w:line="244" w:lineRule="exact"/>
                  <w:ind w:right="148"/>
                  <w:rPr>
                    <w:sz w:val="24"/>
                    <w:szCs w:val="24"/>
                  </w:rPr>
                </w:pPr>
                <w:r w:rsidRPr="00CE5DE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7B3EF6" w:rsidTr="00777E1E">
        <w:trPr>
          <w:trHeight w:val="45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B3EF6" w:rsidRDefault="007B3EF6" w:rsidP="00777E1E"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Vorhabensbezeichnung:</w:t>
            </w:r>
          </w:p>
        </w:tc>
        <w:sdt>
          <w:sdtPr>
            <w:rPr>
              <w:rFonts w:cs="Times New Roman"/>
              <w:sz w:val="24"/>
              <w:szCs w:val="24"/>
            </w:rPr>
            <w:id w:val="310064214"/>
            <w:placeholder>
              <w:docPart w:val="3EEA0C5E6658407BA339CF8F1604809F"/>
            </w:placeholder>
            <w:showingPlcHdr/>
          </w:sdtPr>
          <w:sdtEndPr/>
          <w:sdtContent>
            <w:tc>
              <w:tcPr>
                <w:tcW w:w="6641" w:type="dxa"/>
                <w:tcBorders>
                  <w:left w:val="nil"/>
                </w:tcBorders>
              </w:tcPr>
              <w:p w:rsidR="007B3EF6" w:rsidRPr="00CE5DE3" w:rsidRDefault="007B3EF6" w:rsidP="00777E1E">
                <w:pPr>
                  <w:pStyle w:val="TableParagraph"/>
                  <w:tabs>
                    <w:tab w:val="left" w:pos="6289"/>
                  </w:tabs>
                  <w:spacing w:before="56"/>
                  <w:ind w:right="148"/>
                  <w:rPr>
                    <w:sz w:val="24"/>
                    <w:szCs w:val="24"/>
                  </w:rPr>
                </w:pPr>
                <w:r w:rsidRPr="00CE5DE3">
                  <w:rPr>
                    <w:rStyle w:val="Platzhaltertext"/>
                    <w:sz w:val="24"/>
                    <w:szCs w:val="24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:rsidR="008B3F0F" w:rsidRDefault="008B3F0F">
      <w:pPr>
        <w:pStyle w:val="Textkrper"/>
        <w:rPr>
          <w:b/>
          <w:sz w:val="20"/>
        </w:rPr>
      </w:pPr>
    </w:p>
    <w:p w:rsidR="008B3F0F" w:rsidRDefault="008B3F0F">
      <w:pPr>
        <w:pStyle w:val="Textkrper"/>
        <w:spacing w:before="10"/>
        <w:rPr>
          <w:b/>
          <w:sz w:val="26"/>
        </w:rPr>
      </w:pPr>
    </w:p>
    <w:p w:rsidR="008B3F0F" w:rsidRDefault="00A7388D">
      <w:pPr>
        <w:pStyle w:val="Textkrper"/>
        <w:spacing w:before="52" w:line="362" w:lineRule="auto"/>
        <w:ind w:left="331" w:right="204"/>
        <w:jc w:val="both"/>
      </w:pPr>
      <w:r>
        <w:rPr>
          <w:spacing w:val="2"/>
        </w:rPr>
        <w:t xml:space="preserve">Die </w:t>
      </w:r>
      <w:r>
        <w:t xml:space="preserve">Bewilligung </w:t>
      </w:r>
      <w:r>
        <w:rPr>
          <w:spacing w:val="-3"/>
        </w:rPr>
        <w:t xml:space="preserve">der </w:t>
      </w:r>
      <w:r>
        <w:t xml:space="preserve">beantragten </w:t>
      </w:r>
      <w:r>
        <w:rPr>
          <w:spacing w:val="-6"/>
        </w:rPr>
        <w:t xml:space="preserve">Förderung </w:t>
      </w:r>
      <w:r>
        <w:rPr>
          <w:spacing w:val="-3"/>
        </w:rPr>
        <w:t xml:space="preserve">richtet </w:t>
      </w:r>
      <w:r>
        <w:rPr>
          <w:spacing w:val="4"/>
        </w:rPr>
        <w:t xml:space="preserve">sich </w:t>
      </w:r>
      <w:r>
        <w:t xml:space="preserve">nach </w:t>
      </w:r>
      <w:r>
        <w:rPr>
          <w:spacing w:val="-3"/>
        </w:rPr>
        <w:t xml:space="preserve">der </w:t>
      </w:r>
      <w:r>
        <w:t xml:space="preserve">Richtlinie </w:t>
      </w:r>
      <w:r>
        <w:rPr>
          <w:spacing w:val="-4"/>
        </w:rPr>
        <w:t xml:space="preserve">über </w:t>
      </w:r>
      <w:r w:rsidR="00254F88">
        <w:t>die Gewäh</w:t>
      </w:r>
      <w:r>
        <w:rPr>
          <w:spacing w:val="-6"/>
        </w:rPr>
        <w:t xml:space="preserve">rung </w:t>
      </w:r>
      <w:r>
        <w:rPr>
          <w:spacing w:val="-4"/>
        </w:rPr>
        <w:t xml:space="preserve">von </w:t>
      </w:r>
      <w:r>
        <w:rPr>
          <w:spacing w:val="-3"/>
        </w:rPr>
        <w:t xml:space="preserve">Zuwendungen </w:t>
      </w:r>
      <w:r>
        <w:rPr>
          <w:spacing w:val="-4"/>
        </w:rPr>
        <w:t xml:space="preserve">zur </w:t>
      </w:r>
      <w:r>
        <w:rPr>
          <w:spacing w:val="-3"/>
        </w:rPr>
        <w:t xml:space="preserve">Steigerung der </w:t>
      </w:r>
      <w:r>
        <w:t xml:space="preserve">Ressourceneffizienz </w:t>
      </w:r>
      <w:r>
        <w:rPr>
          <w:spacing w:val="-5"/>
        </w:rPr>
        <w:t xml:space="preserve">und </w:t>
      </w:r>
      <w:r>
        <w:t xml:space="preserve">Nachhaltigkeit in </w:t>
      </w:r>
      <w:r>
        <w:rPr>
          <w:spacing w:val="-3"/>
        </w:rPr>
        <w:t xml:space="preserve">der </w:t>
      </w:r>
      <w:r>
        <w:t xml:space="preserve">gewerblichen Wirtschaft </w:t>
      </w:r>
      <w:r>
        <w:rPr>
          <w:spacing w:val="-5"/>
        </w:rPr>
        <w:t xml:space="preserve">und </w:t>
      </w:r>
      <w:r>
        <w:t xml:space="preserve">im </w:t>
      </w:r>
      <w:r>
        <w:rPr>
          <w:spacing w:val="-4"/>
        </w:rPr>
        <w:t xml:space="preserve">Handwerk </w:t>
      </w:r>
      <w:r>
        <w:rPr>
          <w:spacing w:val="-3"/>
        </w:rPr>
        <w:t xml:space="preserve">des </w:t>
      </w:r>
      <w:r w:rsidR="009674F0">
        <w:t xml:space="preserve">Landes Nordrhein-Westfalen. </w:t>
      </w:r>
      <w:r>
        <w:rPr>
          <w:spacing w:val="-5"/>
        </w:rPr>
        <w:t xml:space="preserve">Unternehmen </w:t>
      </w:r>
      <w:r>
        <w:t xml:space="preserve">in Schwierigkeiten im </w:t>
      </w:r>
      <w:r>
        <w:rPr>
          <w:spacing w:val="-4"/>
        </w:rPr>
        <w:t xml:space="preserve">Sinne von </w:t>
      </w:r>
      <w:r>
        <w:rPr>
          <w:spacing w:val="-3"/>
        </w:rPr>
        <w:t xml:space="preserve">Artikel </w:t>
      </w:r>
      <w:r>
        <w:t xml:space="preserve">2 </w:t>
      </w:r>
      <w:r>
        <w:rPr>
          <w:spacing w:val="-6"/>
        </w:rPr>
        <w:t xml:space="preserve">Nummer </w:t>
      </w:r>
      <w:r>
        <w:t xml:space="preserve">18 </w:t>
      </w:r>
      <w:r>
        <w:rPr>
          <w:spacing w:val="-3"/>
        </w:rPr>
        <w:t xml:space="preserve">der </w:t>
      </w:r>
      <w:r>
        <w:t xml:space="preserve">VO (EU) </w:t>
      </w:r>
      <w:r>
        <w:rPr>
          <w:spacing w:val="-5"/>
        </w:rPr>
        <w:t xml:space="preserve">Nr. </w:t>
      </w:r>
      <w:r>
        <w:t xml:space="preserve">651/2014 sind danach </w:t>
      </w:r>
      <w:r>
        <w:rPr>
          <w:spacing w:val="-4"/>
        </w:rPr>
        <w:t xml:space="preserve">von </w:t>
      </w:r>
      <w:r>
        <w:t xml:space="preserve">einer </w:t>
      </w:r>
      <w:r>
        <w:rPr>
          <w:spacing w:val="-6"/>
        </w:rPr>
        <w:t>Förderung</w:t>
      </w:r>
      <w:r>
        <w:rPr>
          <w:spacing w:val="7"/>
        </w:rPr>
        <w:t xml:space="preserve"> </w:t>
      </w:r>
      <w:r>
        <w:rPr>
          <w:spacing w:val="2"/>
        </w:rPr>
        <w:t>ausgeschlossen.</w:t>
      </w:r>
    </w:p>
    <w:p w:rsidR="008B3F0F" w:rsidRDefault="008B3F0F">
      <w:pPr>
        <w:pStyle w:val="Textkrper"/>
        <w:spacing w:before="3"/>
        <w:rPr>
          <w:sz w:val="35"/>
        </w:rPr>
      </w:pPr>
    </w:p>
    <w:p w:rsidR="008B3F0F" w:rsidRDefault="00A7388D">
      <w:pPr>
        <w:pStyle w:val="Textkrper"/>
        <w:spacing w:line="355" w:lineRule="auto"/>
        <w:ind w:left="331" w:right="230"/>
        <w:jc w:val="both"/>
      </w:pPr>
      <w:r>
        <w:t>Um als Unternehmen in Schwierigkeiten zu gelten, muss auf Ihr Unternehmen mindestens einer der folgenden Umstände zutreffen:</w:t>
      </w:r>
    </w:p>
    <w:p w:rsidR="008B3F0F" w:rsidRDefault="008B3F0F">
      <w:pPr>
        <w:pStyle w:val="Textkrper"/>
      </w:pPr>
    </w:p>
    <w:p w:rsidR="008B3F0F" w:rsidRDefault="00A7388D">
      <w:pPr>
        <w:pStyle w:val="Listenabsatz"/>
        <w:numPr>
          <w:ilvl w:val="0"/>
          <w:numId w:val="2"/>
        </w:numPr>
        <w:tabs>
          <w:tab w:val="left" w:pos="572"/>
        </w:tabs>
        <w:spacing w:before="161"/>
        <w:rPr>
          <w:sz w:val="24"/>
        </w:rPr>
      </w:pPr>
      <w:r>
        <w:rPr>
          <w:sz w:val="24"/>
        </w:rPr>
        <w:t xml:space="preserve">Im Falle </w:t>
      </w:r>
      <w:r>
        <w:rPr>
          <w:spacing w:val="-4"/>
          <w:sz w:val="24"/>
        </w:rPr>
        <w:t xml:space="preserve">von </w:t>
      </w:r>
      <w:r>
        <w:rPr>
          <w:sz w:val="24"/>
        </w:rPr>
        <w:t xml:space="preserve">Gesellschaften </w:t>
      </w:r>
      <w:r>
        <w:rPr>
          <w:spacing w:val="-3"/>
          <w:sz w:val="24"/>
        </w:rPr>
        <w:t xml:space="preserve">mit </w:t>
      </w:r>
      <w:r>
        <w:rPr>
          <w:sz w:val="24"/>
        </w:rPr>
        <w:t>beschränkter</w:t>
      </w:r>
      <w:r>
        <w:rPr>
          <w:spacing w:val="1"/>
          <w:sz w:val="24"/>
        </w:rPr>
        <w:t xml:space="preserve"> </w:t>
      </w:r>
      <w:r>
        <w:rPr>
          <w:sz w:val="24"/>
        </w:rPr>
        <w:t>Haftung:</w:t>
      </w:r>
    </w:p>
    <w:p w:rsidR="008B3F0F" w:rsidRDefault="00A7388D">
      <w:pPr>
        <w:pStyle w:val="Textkrper"/>
        <w:spacing w:before="142" w:line="362" w:lineRule="auto"/>
        <w:ind w:left="331" w:right="215"/>
        <w:jc w:val="both"/>
      </w:pPr>
      <w:r>
        <w:rPr>
          <w:spacing w:val="-5"/>
        </w:rPr>
        <w:t xml:space="preserve">Mehr </w:t>
      </w:r>
      <w:r>
        <w:rPr>
          <w:spacing w:val="2"/>
        </w:rPr>
        <w:t xml:space="preserve">als </w:t>
      </w:r>
      <w:r>
        <w:t xml:space="preserve">die Hälfte </w:t>
      </w:r>
      <w:r>
        <w:rPr>
          <w:spacing w:val="-3"/>
        </w:rPr>
        <w:t xml:space="preserve">des </w:t>
      </w:r>
      <w:r>
        <w:t xml:space="preserve">gezeichneten </w:t>
      </w:r>
      <w:r>
        <w:rPr>
          <w:spacing w:val="-3"/>
        </w:rPr>
        <w:t xml:space="preserve">Stammkapitals </w:t>
      </w:r>
      <w:r>
        <w:rPr>
          <w:spacing w:val="4"/>
        </w:rPr>
        <w:t xml:space="preserve">ist </w:t>
      </w:r>
      <w:r>
        <w:t xml:space="preserve">infolge aufgelaufener Verluste </w:t>
      </w:r>
      <w:r w:rsidR="00254F88">
        <w:rPr>
          <w:spacing w:val="-3"/>
        </w:rPr>
        <w:t>verlo</w:t>
      </w:r>
      <w:r>
        <w:t xml:space="preserve">rengegangen. Dies </w:t>
      </w:r>
      <w:r>
        <w:rPr>
          <w:spacing w:val="4"/>
        </w:rPr>
        <w:t xml:space="preserve">ist </w:t>
      </w:r>
      <w:r>
        <w:rPr>
          <w:spacing w:val="-3"/>
        </w:rPr>
        <w:t xml:space="preserve">der </w:t>
      </w:r>
      <w:r>
        <w:t xml:space="preserve">Fall, </w:t>
      </w:r>
      <w:r>
        <w:rPr>
          <w:spacing w:val="-4"/>
        </w:rPr>
        <w:t xml:space="preserve">wenn </w:t>
      </w:r>
      <w:r>
        <w:rPr>
          <w:spacing w:val="4"/>
        </w:rPr>
        <w:t xml:space="preserve">sich </w:t>
      </w:r>
      <w:r>
        <w:t xml:space="preserve">nach </w:t>
      </w:r>
      <w:r>
        <w:rPr>
          <w:spacing w:val="-5"/>
        </w:rPr>
        <w:t xml:space="preserve">Abzug </w:t>
      </w:r>
      <w:r>
        <w:rPr>
          <w:spacing w:val="-3"/>
        </w:rPr>
        <w:t xml:space="preserve">der </w:t>
      </w:r>
      <w:r>
        <w:t xml:space="preserve">aufgelaufenen Verluste </w:t>
      </w:r>
      <w:r>
        <w:rPr>
          <w:spacing w:val="-4"/>
        </w:rPr>
        <w:t xml:space="preserve">von </w:t>
      </w:r>
      <w:r>
        <w:rPr>
          <w:spacing w:val="-3"/>
        </w:rPr>
        <w:t xml:space="preserve">den </w:t>
      </w:r>
      <w:r>
        <w:t xml:space="preserve">Rücklagen </w:t>
      </w:r>
      <w:r>
        <w:rPr>
          <w:spacing w:val="-4"/>
        </w:rPr>
        <w:t xml:space="preserve">(und </w:t>
      </w:r>
      <w:r>
        <w:rPr>
          <w:spacing w:val="2"/>
        </w:rPr>
        <w:t xml:space="preserve">allen </w:t>
      </w:r>
      <w:r>
        <w:t xml:space="preserve">sonstigen </w:t>
      </w:r>
      <w:r>
        <w:rPr>
          <w:spacing w:val="-3"/>
        </w:rPr>
        <w:t xml:space="preserve">Elementen, </w:t>
      </w:r>
      <w:r>
        <w:t xml:space="preserve">die im Allgemeinen </w:t>
      </w:r>
      <w:r>
        <w:rPr>
          <w:spacing w:val="-3"/>
        </w:rPr>
        <w:t xml:space="preserve">den </w:t>
      </w:r>
      <w:r>
        <w:t xml:space="preserve">Eigenmitteln </w:t>
      </w:r>
      <w:r>
        <w:rPr>
          <w:spacing w:val="-3"/>
        </w:rPr>
        <w:t xml:space="preserve">des </w:t>
      </w:r>
      <w:r w:rsidR="00254F88">
        <w:rPr>
          <w:spacing w:val="-5"/>
        </w:rPr>
        <w:t>Unter</w:t>
      </w:r>
      <w:r>
        <w:rPr>
          <w:spacing w:val="-5"/>
        </w:rPr>
        <w:t xml:space="preserve">nehmens </w:t>
      </w:r>
      <w:r>
        <w:rPr>
          <w:spacing w:val="-3"/>
        </w:rPr>
        <w:t xml:space="preserve">zugerechnet </w:t>
      </w:r>
      <w:r>
        <w:rPr>
          <w:spacing w:val="-4"/>
        </w:rPr>
        <w:t xml:space="preserve">werden) </w:t>
      </w:r>
      <w:r>
        <w:t xml:space="preserve">ein negativer </w:t>
      </w:r>
      <w:r>
        <w:rPr>
          <w:spacing w:val="-3"/>
        </w:rPr>
        <w:t xml:space="preserve">kumulativer </w:t>
      </w:r>
      <w:r>
        <w:t xml:space="preserve">Betrag ergibt, </w:t>
      </w:r>
      <w:r>
        <w:rPr>
          <w:spacing w:val="-3"/>
        </w:rPr>
        <w:t xml:space="preserve">der </w:t>
      </w:r>
      <w:r>
        <w:rPr>
          <w:spacing w:val="-5"/>
        </w:rPr>
        <w:t xml:space="preserve">mehr </w:t>
      </w:r>
      <w:r>
        <w:rPr>
          <w:spacing w:val="2"/>
        </w:rPr>
        <w:t xml:space="preserve">als </w:t>
      </w:r>
      <w:r>
        <w:rPr>
          <w:spacing w:val="-3"/>
        </w:rPr>
        <w:t xml:space="preserve">der </w:t>
      </w:r>
      <w:r>
        <w:t xml:space="preserve">Hälfte </w:t>
      </w:r>
      <w:r>
        <w:rPr>
          <w:spacing w:val="-3"/>
        </w:rPr>
        <w:t xml:space="preserve">des </w:t>
      </w:r>
      <w:r>
        <w:t xml:space="preserve">gezeichneten </w:t>
      </w:r>
      <w:r>
        <w:rPr>
          <w:spacing w:val="-3"/>
        </w:rPr>
        <w:t>Stammkapitals</w:t>
      </w:r>
      <w:r>
        <w:rPr>
          <w:spacing w:val="27"/>
        </w:rPr>
        <w:t xml:space="preserve"> </w:t>
      </w:r>
      <w:r>
        <w:rPr>
          <w:spacing w:val="-3"/>
        </w:rPr>
        <w:t>entspricht.</w:t>
      </w:r>
    </w:p>
    <w:p w:rsidR="008B3F0F" w:rsidRDefault="00A7388D">
      <w:pPr>
        <w:pStyle w:val="Textkrper"/>
        <w:spacing w:line="357" w:lineRule="auto"/>
        <w:ind w:left="331" w:right="209"/>
        <w:jc w:val="both"/>
      </w:pPr>
      <w:r>
        <w:t>Für die Zwecke dieser Bestimmung bezieht sich der Begriff „Gesellschaft mit beschränkter Haftung“ insbesondere auf die in Anhang I der Richtlinie 2013/34/EU genannten Arten von Unternehmen</w:t>
      </w:r>
      <w:r>
        <w:rPr>
          <w:position w:val="7"/>
          <w:sz w:val="16"/>
        </w:rPr>
        <w:t xml:space="preserve">1 </w:t>
      </w:r>
      <w:r>
        <w:t>und der Begriff „Stammkapital“ umfasst gegebenenfalls alle Agios.</w:t>
      </w:r>
    </w:p>
    <w:p w:rsidR="008B3F0F" w:rsidRDefault="008B3F0F">
      <w:pPr>
        <w:pStyle w:val="Textkrper"/>
        <w:spacing w:before="3"/>
        <w:rPr>
          <w:sz w:val="36"/>
        </w:rPr>
      </w:pPr>
    </w:p>
    <w:p w:rsidR="008B3F0F" w:rsidRDefault="00A7388D">
      <w:pPr>
        <w:pStyle w:val="Listenabsatz"/>
        <w:numPr>
          <w:ilvl w:val="0"/>
          <w:numId w:val="2"/>
        </w:numPr>
        <w:tabs>
          <w:tab w:val="left" w:pos="616"/>
        </w:tabs>
        <w:spacing w:line="355" w:lineRule="auto"/>
        <w:ind w:left="331" w:right="221" w:firstLine="0"/>
        <w:rPr>
          <w:sz w:val="24"/>
        </w:rPr>
      </w:pPr>
      <w:r>
        <w:rPr>
          <w:sz w:val="24"/>
        </w:rPr>
        <w:t xml:space="preserve">Im Falle </w:t>
      </w:r>
      <w:r>
        <w:rPr>
          <w:spacing w:val="-4"/>
          <w:sz w:val="24"/>
        </w:rPr>
        <w:t xml:space="preserve">von </w:t>
      </w:r>
      <w:r>
        <w:rPr>
          <w:sz w:val="24"/>
        </w:rPr>
        <w:t xml:space="preserve">Gesellschaften, </w:t>
      </w:r>
      <w:r>
        <w:rPr>
          <w:spacing w:val="-3"/>
          <w:sz w:val="24"/>
        </w:rPr>
        <w:t xml:space="preserve">bei denen zumindest </w:t>
      </w:r>
      <w:r>
        <w:rPr>
          <w:sz w:val="24"/>
        </w:rPr>
        <w:t xml:space="preserve">einige Gesellschafter </w:t>
      </w:r>
      <w:r>
        <w:rPr>
          <w:spacing w:val="-3"/>
          <w:sz w:val="24"/>
        </w:rPr>
        <w:t xml:space="preserve">unbeschränkt </w:t>
      </w:r>
      <w:r>
        <w:rPr>
          <w:sz w:val="24"/>
        </w:rPr>
        <w:t xml:space="preserve">für die </w:t>
      </w:r>
      <w:r>
        <w:rPr>
          <w:spacing w:val="-3"/>
          <w:sz w:val="24"/>
        </w:rPr>
        <w:t xml:space="preserve">Schulden der </w:t>
      </w:r>
      <w:r w:rsidR="00B91761">
        <w:rPr>
          <w:spacing w:val="2"/>
          <w:sz w:val="24"/>
        </w:rPr>
        <w:t>Gesellschaft h</w:t>
      </w:r>
      <w:r>
        <w:rPr>
          <w:sz w:val="24"/>
        </w:rPr>
        <w:t>aften:</w:t>
      </w:r>
    </w:p>
    <w:p w:rsidR="008B3F0F" w:rsidRDefault="00A7388D">
      <w:pPr>
        <w:pStyle w:val="Textkrper"/>
        <w:spacing w:before="18" w:line="357" w:lineRule="auto"/>
        <w:ind w:left="331" w:right="220"/>
        <w:jc w:val="both"/>
      </w:pPr>
      <w:r>
        <w:t>Mehr als die Hälfte der in den Geschäftsbüchern ausgewiese</w:t>
      </w:r>
      <w:r w:rsidR="00254F88">
        <w:t>nen Eigenmittel ist infolge auf</w:t>
      </w:r>
      <w:r>
        <w:t>gelaufener Verluste verlorengegangen. Für die Zwecke dieser Bestimmung bezieht sich der</w:t>
      </w:r>
    </w:p>
    <w:p w:rsidR="008B3F0F" w:rsidRDefault="00354A28">
      <w:pPr>
        <w:pStyle w:val="Textkrper"/>
        <w:spacing w:before="8"/>
        <w:rPr>
          <w:sz w:val="22"/>
        </w:rPr>
      </w:pPr>
      <w:r>
        <w:pict>
          <v:line id="_x0000_s1027" style="position:absolute;z-index:-251659264;mso-wrap-distance-left:0;mso-wrap-distance-right:0;mso-position-horizontal-relative:page" from="70.55pt,16.2pt" to="214.75pt,16.2pt">
            <w10:wrap type="topAndBottom" anchorx="page"/>
          </v:line>
        </w:pict>
      </w:r>
    </w:p>
    <w:p w:rsidR="008B3F0F" w:rsidRDefault="00A7388D">
      <w:pPr>
        <w:spacing w:before="86"/>
        <w:ind w:left="331"/>
        <w:rPr>
          <w:sz w:val="19"/>
        </w:rPr>
      </w:pPr>
      <w:r>
        <w:rPr>
          <w:w w:val="105"/>
          <w:position w:val="6"/>
          <w:sz w:val="13"/>
        </w:rPr>
        <w:t xml:space="preserve">1 </w:t>
      </w:r>
      <w:r>
        <w:rPr>
          <w:w w:val="105"/>
          <w:sz w:val="19"/>
        </w:rPr>
        <w:t>Aktiengesellschaft, Kommanditgesellschaft auf Aktien, Gesellschaft mit beschränkter Haftung</w:t>
      </w:r>
    </w:p>
    <w:p w:rsidR="008B3F0F" w:rsidRDefault="008B3F0F">
      <w:pPr>
        <w:rPr>
          <w:sz w:val="19"/>
        </w:rPr>
        <w:sectPr w:rsidR="008B3F0F" w:rsidSect="0020461E">
          <w:headerReference w:type="default" r:id="rId8"/>
          <w:footerReference w:type="default" r:id="rId9"/>
          <w:type w:val="continuous"/>
          <w:pgSz w:w="11907" w:h="16840" w:code="9"/>
          <w:pgMar w:top="567" w:right="1134" w:bottom="284" w:left="1134" w:header="1418" w:footer="851" w:gutter="0"/>
          <w:pgNumType w:start="1"/>
          <w:cols w:space="720"/>
          <w:docGrid w:linePitch="299"/>
        </w:sectPr>
      </w:pPr>
    </w:p>
    <w:p w:rsidR="008B3F0F" w:rsidRDefault="00A7388D">
      <w:pPr>
        <w:pStyle w:val="Textkrper"/>
        <w:spacing w:before="41" w:line="362" w:lineRule="auto"/>
        <w:ind w:left="331" w:right="229"/>
        <w:jc w:val="both"/>
      </w:pPr>
      <w:r>
        <w:t xml:space="preserve">Begriff „Gesellschaften, </w:t>
      </w:r>
      <w:r>
        <w:rPr>
          <w:spacing w:val="-3"/>
        </w:rPr>
        <w:t xml:space="preserve">bei denen zumindest </w:t>
      </w:r>
      <w:r>
        <w:t xml:space="preserve">einige Gesellschafter </w:t>
      </w:r>
      <w:r>
        <w:rPr>
          <w:spacing w:val="-3"/>
        </w:rPr>
        <w:t xml:space="preserve">unbeschränkt </w:t>
      </w:r>
      <w:r>
        <w:t xml:space="preserve">für die </w:t>
      </w:r>
      <w:r>
        <w:rPr>
          <w:spacing w:val="-3"/>
        </w:rPr>
        <w:t xml:space="preserve">Schulden der </w:t>
      </w:r>
      <w:r>
        <w:rPr>
          <w:spacing w:val="2"/>
        </w:rPr>
        <w:t xml:space="preserve">Gesellschaft </w:t>
      </w:r>
      <w:r>
        <w:t xml:space="preserve">haften“ insbesondere auf die in </w:t>
      </w:r>
      <w:r>
        <w:rPr>
          <w:spacing w:val="-4"/>
        </w:rPr>
        <w:t xml:space="preserve">Anhang </w:t>
      </w:r>
      <w:r>
        <w:t xml:space="preserve">II </w:t>
      </w:r>
      <w:r>
        <w:rPr>
          <w:spacing w:val="-3"/>
        </w:rPr>
        <w:t xml:space="preserve">der </w:t>
      </w:r>
      <w:r>
        <w:t xml:space="preserve">Richtlinie 2013/34/EU genannten </w:t>
      </w:r>
      <w:r>
        <w:rPr>
          <w:spacing w:val="-4"/>
        </w:rPr>
        <w:t>Arten von</w:t>
      </w:r>
      <w:r>
        <w:rPr>
          <w:spacing w:val="-3"/>
        </w:rPr>
        <w:t xml:space="preserve"> </w:t>
      </w:r>
      <w:r>
        <w:rPr>
          <w:spacing w:val="-4"/>
        </w:rPr>
        <w:t>Unternehmen</w:t>
      </w:r>
      <w:r>
        <w:rPr>
          <w:spacing w:val="-4"/>
          <w:position w:val="7"/>
          <w:sz w:val="16"/>
        </w:rPr>
        <w:t>2</w:t>
      </w:r>
      <w:r>
        <w:rPr>
          <w:spacing w:val="-4"/>
        </w:rPr>
        <w:t>.</w:t>
      </w:r>
    </w:p>
    <w:p w:rsidR="008B3F0F" w:rsidRDefault="008B3F0F">
      <w:pPr>
        <w:pStyle w:val="Textkrper"/>
        <w:spacing w:before="2"/>
        <w:rPr>
          <w:sz w:val="35"/>
        </w:rPr>
      </w:pPr>
    </w:p>
    <w:p w:rsidR="008B3F0F" w:rsidRDefault="00A7388D">
      <w:pPr>
        <w:pStyle w:val="Listenabsatz"/>
        <w:numPr>
          <w:ilvl w:val="0"/>
          <w:numId w:val="2"/>
        </w:numPr>
        <w:tabs>
          <w:tab w:val="left" w:pos="586"/>
        </w:tabs>
        <w:spacing w:line="362" w:lineRule="auto"/>
        <w:ind w:left="331" w:right="222" w:firstLine="0"/>
        <w:rPr>
          <w:sz w:val="24"/>
        </w:rPr>
      </w:pPr>
      <w:r>
        <w:rPr>
          <w:spacing w:val="2"/>
          <w:sz w:val="24"/>
        </w:rPr>
        <w:t xml:space="preserve">Das </w:t>
      </w:r>
      <w:r>
        <w:rPr>
          <w:spacing w:val="-5"/>
          <w:sz w:val="24"/>
        </w:rPr>
        <w:t xml:space="preserve">Unternehmen </w:t>
      </w:r>
      <w:r>
        <w:rPr>
          <w:spacing w:val="4"/>
          <w:sz w:val="24"/>
        </w:rPr>
        <w:t xml:space="preserve">ist </w:t>
      </w:r>
      <w:r>
        <w:rPr>
          <w:sz w:val="24"/>
        </w:rPr>
        <w:t xml:space="preserve">Gegenstand eines </w:t>
      </w:r>
      <w:r>
        <w:rPr>
          <w:spacing w:val="-3"/>
          <w:sz w:val="24"/>
        </w:rPr>
        <w:t xml:space="preserve">Insolvenzverfahrens </w:t>
      </w:r>
      <w:r>
        <w:rPr>
          <w:spacing w:val="-4"/>
          <w:sz w:val="24"/>
        </w:rPr>
        <w:t xml:space="preserve">oder </w:t>
      </w:r>
      <w:r w:rsidR="00254F88">
        <w:rPr>
          <w:sz w:val="24"/>
        </w:rPr>
        <w:t>erfüllt die im innerstaat</w:t>
      </w:r>
      <w:r>
        <w:rPr>
          <w:sz w:val="24"/>
        </w:rPr>
        <w:t xml:space="preserve">lichen Recht vorgesehenen Voraussetzungen für die </w:t>
      </w:r>
      <w:r>
        <w:rPr>
          <w:spacing w:val="-4"/>
          <w:sz w:val="24"/>
        </w:rPr>
        <w:t xml:space="preserve">Eröffnung </w:t>
      </w:r>
      <w:r>
        <w:rPr>
          <w:sz w:val="24"/>
        </w:rPr>
        <w:t xml:space="preserve">eines </w:t>
      </w:r>
      <w:r>
        <w:rPr>
          <w:spacing w:val="-3"/>
          <w:sz w:val="24"/>
        </w:rPr>
        <w:t xml:space="preserve">Insolvenzverfahrens </w:t>
      </w:r>
      <w:r>
        <w:rPr>
          <w:sz w:val="24"/>
        </w:rPr>
        <w:t xml:space="preserve">auf </w:t>
      </w:r>
      <w:r>
        <w:rPr>
          <w:spacing w:val="-4"/>
          <w:sz w:val="24"/>
        </w:rPr>
        <w:t xml:space="preserve">Antrag </w:t>
      </w:r>
      <w:r>
        <w:rPr>
          <w:sz w:val="24"/>
        </w:rPr>
        <w:t>seiner</w:t>
      </w:r>
      <w:r>
        <w:rPr>
          <w:spacing w:val="-38"/>
          <w:sz w:val="24"/>
        </w:rPr>
        <w:t xml:space="preserve"> </w:t>
      </w:r>
      <w:r>
        <w:rPr>
          <w:sz w:val="24"/>
        </w:rPr>
        <w:t>Gläubiger.</w:t>
      </w:r>
    </w:p>
    <w:p w:rsidR="008B3F0F" w:rsidRDefault="008B3F0F">
      <w:pPr>
        <w:pStyle w:val="Textkrper"/>
      </w:pPr>
    </w:p>
    <w:p w:rsidR="008B3F0F" w:rsidRDefault="00A7388D">
      <w:pPr>
        <w:pStyle w:val="Listenabsatz"/>
        <w:numPr>
          <w:ilvl w:val="0"/>
          <w:numId w:val="2"/>
        </w:numPr>
        <w:tabs>
          <w:tab w:val="left" w:pos="632"/>
        </w:tabs>
        <w:spacing w:before="151" w:line="357" w:lineRule="auto"/>
        <w:ind w:left="331" w:right="222" w:firstLine="0"/>
        <w:rPr>
          <w:sz w:val="24"/>
        </w:rPr>
      </w:pPr>
      <w:r>
        <w:rPr>
          <w:spacing w:val="2"/>
          <w:sz w:val="24"/>
        </w:rPr>
        <w:t xml:space="preserve">Das </w:t>
      </w:r>
      <w:r>
        <w:rPr>
          <w:spacing w:val="-5"/>
          <w:sz w:val="24"/>
        </w:rPr>
        <w:t xml:space="preserve">Unternehmen </w:t>
      </w:r>
      <w:r>
        <w:rPr>
          <w:sz w:val="24"/>
        </w:rPr>
        <w:t xml:space="preserve">hat eine Rettungsbeihilfe erhalten </w:t>
      </w:r>
      <w:r>
        <w:rPr>
          <w:spacing w:val="-5"/>
          <w:sz w:val="24"/>
        </w:rPr>
        <w:t xml:space="preserve">und </w:t>
      </w:r>
      <w:r>
        <w:rPr>
          <w:spacing w:val="-3"/>
          <w:sz w:val="24"/>
        </w:rPr>
        <w:t xml:space="preserve">der Kredit </w:t>
      </w:r>
      <w:r>
        <w:rPr>
          <w:spacing w:val="-6"/>
          <w:sz w:val="24"/>
        </w:rPr>
        <w:t xml:space="preserve">wurde </w:t>
      </w:r>
      <w:r>
        <w:rPr>
          <w:spacing w:val="-3"/>
          <w:sz w:val="24"/>
        </w:rPr>
        <w:t xml:space="preserve">noch </w:t>
      </w:r>
      <w:r>
        <w:rPr>
          <w:sz w:val="24"/>
        </w:rPr>
        <w:t xml:space="preserve">nicht </w:t>
      </w:r>
      <w:r>
        <w:rPr>
          <w:spacing w:val="-3"/>
          <w:sz w:val="24"/>
        </w:rPr>
        <w:t xml:space="preserve">zurückgezahlt </w:t>
      </w:r>
      <w:r>
        <w:rPr>
          <w:spacing w:val="-4"/>
          <w:sz w:val="24"/>
        </w:rPr>
        <w:t xml:space="preserve">oder </w:t>
      </w:r>
      <w:r>
        <w:rPr>
          <w:sz w:val="24"/>
        </w:rPr>
        <w:t xml:space="preserve">die Garantie </w:t>
      </w:r>
      <w:r>
        <w:rPr>
          <w:spacing w:val="4"/>
          <w:sz w:val="24"/>
        </w:rPr>
        <w:t xml:space="preserve">ist </w:t>
      </w:r>
      <w:r>
        <w:rPr>
          <w:spacing w:val="-3"/>
          <w:sz w:val="24"/>
        </w:rPr>
        <w:t xml:space="preserve">noch </w:t>
      </w:r>
      <w:r>
        <w:rPr>
          <w:sz w:val="24"/>
        </w:rPr>
        <w:t xml:space="preserve">nicht erloschen beziehungsweise das </w:t>
      </w:r>
      <w:r>
        <w:rPr>
          <w:spacing w:val="-5"/>
          <w:sz w:val="24"/>
        </w:rPr>
        <w:t xml:space="preserve">Unternehmen </w:t>
      </w:r>
      <w:r>
        <w:rPr>
          <w:sz w:val="24"/>
        </w:rPr>
        <w:t xml:space="preserve">hat eine </w:t>
      </w:r>
      <w:r>
        <w:rPr>
          <w:spacing w:val="-3"/>
          <w:sz w:val="24"/>
        </w:rPr>
        <w:t xml:space="preserve">Umstrukturierungsbeihilfe </w:t>
      </w:r>
      <w:r>
        <w:rPr>
          <w:sz w:val="24"/>
        </w:rPr>
        <w:t xml:space="preserve">erhalten </w:t>
      </w:r>
      <w:r>
        <w:rPr>
          <w:spacing w:val="-5"/>
          <w:sz w:val="24"/>
        </w:rPr>
        <w:t xml:space="preserve">und </w:t>
      </w:r>
      <w:r>
        <w:rPr>
          <w:sz w:val="24"/>
        </w:rPr>
        <w:t xml:space="preserve">unterliegt </w:t>
      </w:r>
      <w:r>
        <w:rPr>
          <w:spacing w:val="-4"/>
          <w:sz w:val="24"/>
        </w:rPr>
        <w:t xml:space="preserve">immer </w:t>
      </w:r>
      <w:r>
        <w:rPr>
          <w:spacing w:val="-3"/>
          <w:sz w:val="24"/>
        </w:rPr>
        <w:t xml:space="preserve">noch </w:t>
      </w:r>
      <w:r>
        <w:rPr>
          <w:sz w:val="24"/>
        </w:rPr>
        <w:t xml:space="preserve">einem </w:t>
      </w:r>
      <w:r>
        <w:rPr>
          <w:spacing w:val="-5"/>
          <w:sz w:val="24"/>
        </w:rPr>
        <w:t xml:space="preserve">Umstruktu- </w:t>
      </w:r>
      <w:r>
        <w:rPr>
          <w:sz w:val="24"/>
        </w:rPr>
        <w:t>rierungsplan.</w:t>
      </w:r>
    </w:p>
    <w:p w:rsidR="008B3F0F" w:rsidRDefault="008B3F0F">
      <w:pPr>
        <w:pStyle w:val="Textkrper"/>
      </w:pPr>
    </w:p>
    <w:p w:rsidR="008B3F0F" w:rsidRDefault="00A7388D">
      <w:pPr>
        <w:pStyle w:val="Listenabsatz"/>
        <w:numPr>
          <w:ilvl w:val="0"/>
          <w:numId w:val="2"/>
        </w:numPr>
        <w:tabs>
          <w:tab w:val="left" w:pos="572"/>
        </w:tabs>
        <w:spacing w:before="150"/>
        <w:rPr>
          <w:sz w:val="24"/>
        </w:rPr>
      </w:pPr>
      <w:r>
        <w:rPr>
          <w:sz w:val="24"/>
        </w:rPr>
        <w:t xml:space="preserve">Im Falle eines </w:t>
      </w:r>
      <w:r>
        <w:rPr>
          <w:spacing w:val="-4"/>
          <w:sz w:val="24"/>
        </w:rPr>
        <w:t xml:space="preserve">Unternehmens, </w:t>
      </w:r>
      <w:r>
        <w:rPr>
          <w:sz w:val="24"/>
        </w:rPr>
        <w:t xml:space="preserve">das kein </w:t>
      </w:r>
      <w:r>
        <w:rPr>
          <w:spacing w:val="-3"/>
          <w:sz w:val="24"/>
        </w:rPr>
        <w:t>KMU</w:t>
      </w:r>
      <w:r>
        <w:rPr>
          <w:spacing w:val="-3"/>
          <w:position w:val="8"/>
          <w:sz w:val="16"/>
        </w:rPr>
        <w:t>3</w:t>
      </w:r>
      <w:r>
        <w:rPr>
          <w:spacing w:val="3"/>
          <w:position w:val="8"/>
          <w:sz w:val="16"/>
        </w:rPr>
        <w:t xml:space="preserve"> </w:t>
      </w:r>
      <w:r>
        <w:rPr>
          <w:sz w:val="24"/>
        </w:rPr>
        <w:t>ist:</w:t>
      </w:r>
    </w:p>
    <w:p w:rsidR="008B3F0F" w:rsidRDefault="00A7388D">
      <w:pPr>
        <w:pStyle w:val="Textkrper"/>
        <w:spacing w:before="142"/>
        <w:ind w:left="331"/>
      </w:pPr>
      <w:r>
        <w:t>In den letzten beiden Jahren</w:t>
      </w:r>
    </w:p>
    <w:p w:rsidR="008B3F0F" w:rsidRDefault="00A7388D">
      <w:pPr>
        <w:pStyle w:val="Listenabsatz"/>
        <w:numPr>
          <w:ilvl w:val="0"/>
          <w:numId w:val="1"/>
        </w:numPr>
        <w:tabs>
          <w:tab w:val="left" w:pos="751"/>
          <w:tab w:val="left" w:pos="752"/>
        </w:tabs>
        <w:spacing w:before="158"/>
        <w:rPr>
          <w:sz w:val="24"/>
        </w:rPr>
      </w:pPr>
      <w:r>
        <w:rPr>
          <w:spacing w:val="-5"/>
          <w:sz w:val="24"/>
        </w:rPr>
        <w:t xml:space="preserve">betrug </w:t>
      </w:r>
      <w:r>
        <w:rPr>
          <w:spacing w:val="-3"/>
          <w:sz w:val="24"/>
        </w:rPr>
        <w:t xml:space="preserve">der buchwertbasierte </w:t>
      </w:r>
      <w:r>
        <w:rPr>
          <w:sz w:val="24"/>
        </w:rPr>
        <w:t xml:space="preserve">Verschuldungsgrad </w:t>
      </w:r>
      <w:r>
        <w:rPr>
          <w:spacing w:val="-3"/>
          <w:sz w:val="24"/>
        </w:rPr>
        <w:t xml:space="preserve">des </w:t>
      </w:r>
      <w:r>
        <w:rPr>
          <w:spacing w:val="-5"/>
          <w:sz w:val="24"/>
        </w:rPr>
        <w:t xml:space="preserve">Unternehmens mehr </w:t>
      </w:r>
      <w:r>
        <w:rPr>
          <w:spacing w:val="2"/>
          <w:sz w:val="24"/>
        </w:rPr>
        <w:t xml:space="preserve">als </w:t>
      </w:r>
      <w:r>
        <w:rPr>
          <w:sz w:val="24"/>
        </w:rPr>
        <w:t>7,5</w:t>
      </w:r>
      <w:r>
        <w:rPr>
          <w:spacing w:val="12"/>
          <w:sz w:val="24"/>
        </w:rPr>
        <w:t xml:space="preserve"> </w:t>
      </w:r>
      <w:r>
        <w:rPr>
          <w:spacing w:val="-7"/>
          <w:sz w:val="24"/>
        </w:rPr>
        <w:t>und</w:t>
      </w:r>
    </w:p>
    <w:p w:rsidR="008B3F0F" w:rsidRDefault="00A7388D">
      <w:pPr>
        <w:pStyle w:val="Listenabsatz"/>
        <w:numPr>
          <w:ilvl w:val="0"/>
          <w:numId w:val="1"/>
        </w:numPr>
        <w:tabs>
          <w:tab w:val="left" w:pos="751"/>
          <w:tab w:val="left" w:pos="752"/>
        </w:tabs>
        <w:spacing w:before="142" w:line="357" w:lineRule="auto"/>
        <w:ind w:right="220"/>
        <w:rPr>
          <w:sz w:val="24"/>
        </w:rPr>
      </w:pPr>
      <w:r>
        <w:rPr>
          <w:sz w:val="24"/>
        </w:rPr>
        <w:t xml:space="preserve">das </w:t>
      </w:r>
      <w:r>
        <w:rPr>
          <w:spacing w:val="-3"/>
          <w:sz w:val="24"/>
        </w:rPr>
        <w:t xml:space="preserve">anhand des </w:t>
      </w:r>
      <w:r>
        <w:rPr>
          <w:sz w:val="24"/>
        </w:rPr>
        <w:t xml:space="preserve">EBITDA </w:t>
      </w:r>
      <w:r>
        <w:rPr>
          <w:spacing w:val="-4"/>
          <w:sz w:val="24"/>
        </w:rPr>
        <w:t xml:space="preserve">berechnete </w:t>
      </w:r>
      <w:r>
        <w:rPr>
          <w:sz w:val="24"/>
        </w:rPr>
        <w:t xml:space="preserve">Zinsdeckungsverhältnis </w:t>
      </w:r>
      <w:r>
        <w:rPr>
          <w:spacing w:val="-3"/>
          <w:sz w:val="24"/>
        </w:rPr>
        <w:t xml:space="preserve">des </w:t>
      </w:r>
      <w:r>
        <w:rPr>
          <w:spacing w:val="-5"/>
          <w:sz w:val="24"/>
        </w:rPr>
        <w:t xml:space="preserve">Unternehmens </w:t>
      </w:r>
      <w:r>
        <w:rPr>
          <w:spacing w:val="2"/>
          <w:sz w:val="24"/>
        </w:rPr>
        <w:t xml:space="preserve">lag </w:t>
      </w:r>
      <w:r>
        <w:rPr>
          <w:spacing w:val="-4"/>
          <w:sz w:val="24"/>
        </w:rPr>
        <w:t xml:space="preserve">unter </w:t>
      </w:r>
      <w:r>
        <w:rPr>
          <w:sz w:val="24"/>
        </w:rPr>
        <w:t>1,0.</w:t>
      </w:r>
    </w:p>
    <w:p w:rsidR="008B3F0F" w:rsidRDefault="008B3F0F">
      <w:pPr>
        <w:pStyle w:val="Textkrper"/>
      </w:pPr>
    </w:p>
    <w:p w:rsidR="008B3F0F" w:rsidRDefault="008B3F0F">
      <w:pPr>
        <w:pStyle w:val="Textkrper"/>
      </w:pPr>
    </w:p>
    <w:p w:rsidR="008B3F0F" w:rsidRDefault="008B3F0F">
      <w:pPr>
        <w:pStyle w:val="Textkrper"/>
        <w:spacing w:before="4"/>
      </w:pPr>
    </w:p>
    <w:p w:rsidR="008B3F0F" w:rsidRDefault="00A7388D">
      <w:pPr>
        <w:pStyle w:val="Textkrper"/>
        <w:ind w:left="331"/>
      </w:pPr>
      <w:r>
        <w:rPr>
          <w:u w:val="single"/>
        </w:rPr>
        <w:t>Erklärung</w:t>
      </w:r>
    </w:p>
    <w:p w:rsidR="008B3F0F" w:rsidRDefault="00A7388D">
      <w:pPr>
        <w:pStyle w:val="Textkrper"/>
        <w:spacing w:before="143" w:line="362" w:lineRule="auto"/>
        <w:ind w:left="331" w:right="213"/>
        <w:jc w:val="both"/>
      </w:pPr>
      <w:r>
        <w:t xml:space="preserve">Ich erkläre, dass es </w:t>
      </w:r>
      <w:r>
        <w:rPr>
          <w:spacing w:val="4"/>
        </w:rPr>
        <w:t xml:space="preserve">sich </w:t>
      </w:r>
      <w:r>
        <w:rPr>
          <w:spacing w:val="-3"/>
        </w:rPr>
        <w:t xml:space="preserve">bei </w:t>
      </w:r>
      <w:r>
        <w:t xml:space="preserve">dem </w:t>
      </w:r>
      <w:r>
        <w:rPr>
          <w:spacing w:val="-4"/>
        </w:rPr>
        <w:t xml:space="preserve">von </w:t>
      </w:r>
      <w:r>
        <w:rPr>
          <w:spacing w:val="-3"/>
        </w:rPr>
        <w:t xml:space="preserve">mir </w:t>
      </w:r>
      <w:r>
        <w:rPr>
          <w:spacing w:val="-4"/>
        </w:rPr>
        <w:t xml:space="preserve">vertretenen </w:t>
      </w:r>
      <w:r>
        <w:rPr>
          <w:spacing w:val="-5"/>
        </w:rPr>
        <w:t xml:space="preserve">Unternehmen </w:t>
      </w:r>
      <w:r>
        <w:t xml:space="preserve">nicht </w:t>
      </w:r>
      <w:r>
        <w:rPr>
          <w:spacing w:val="-4"/>
        </w:rPr>
        <w:t xml:space="preserve">um </w:t>
      </w:r>
      <w:r>
        <w:t xml:space="preserve">ein </w:t>
      </w:r>
      <w:r w:rsidR="00254F88">
        <w:rPr>
          <w:spacing w:val="-5"/>
        </w:rPr>
        <w:t>Unterneh</w:t>
      </w:r>
      <w:r>
        <w:rPr>
          <w:spacing w:val="-4"/>
        </w:rPr>
        <w:t xml:space="preserve">men </w:t>
      </w:r>
      <w:r>
        <w:t xml:space="preserve">in Schwierigkeiten im </w:t>
      </w:r>
      <w:r>
        <w:rPr>
          <w:spacing w:val="-4"/>
        </w:rPr>
        <w:t xml:space="preserve">Sinne von </w:t>
      </w:r>
      <w:r>
        <w:rPr>
          <w:spacing w:val="-3"/>
        </w:rPr>
        <w:t xml:space="preserve">Artikel </w:t>
      </w:r>
      <w:r>
        <w:t xml:space="preserve">2 </w:t>
      </w:r>
      <w:r>
        <w:rPr>
          <w:spacing w:val="-6"/>
        </w:rPr>
        <w:t xml:space="preserve">Nummer </w:t>
      </w:r>
      <w:r>
        <w:t xml:space="preserve">18 </w:t>
      </w:r>
      <w:r>
        <w:rPr>
          <w:spacing w:val="-3"/>
        </w:rPr>
        <w:t xml:space="preserve">der </w:t>
      </w:r>
      <w:r>
        <w:t xml:space="preserve">VO (EU) </w:t>
      </w:r>
      <w:r>
        <w:rPr>
          <w:spacing w:val="-5"/>
        </w:rPr>
        <w:t xml:space="preserve">Nr.  </w:t>
      </w:r>
      <w:r>
        <w:t xml:space="preserve">651/2014 </w:t>
      </w:r>
      <w:r w:rsidR="00254F88">
        <w:rPr>
          <w:spacing w:val="-3"/>
        </w:rPr>
        <w:t>han</w:t>
      </w:r>
      <w:r>
        <w:t>delt.</w:t>
      </w:r>
    </w:p>
    <w:p w:rsidR="008B3F0F" w:rsidRDefault="008B3F0F">
      <w:pPr>
        <w:pStyle w:val="Textkrper"/>
        <w:rPr>
          <w:sz w:val="20"/>
        </w:rPr>
      </w:pPr>
    </w:p>
    <w:p w:rsidR="008B3F0F" w:rsidRDefault="008B3F0F">
      <w:pPr>
        <w:pStyle w:val="Textkrper"/>
        <w:rPr>
          <w:sz w:val="20"/>
        </w:rPr>
      </w:pPr>
    </w:p>
    <w:p w:rsidR="008B3F0F" w:rsidRDefault="008B3F0F">
      <w:pPr>
        <w:pStyle w:val="Textkrper"/>
        <w:rPr>
          <w:sz w:val="20"/>
        </w:rPr>
      </w:pPr>
    </w:p>
    <w:p w:rsidR="008B3F0F" w:rsidRPr="007B3EF6" w:rsidRDefault="008B3F0F">
      <w:pPr>
        <w:pStyle w:val="Textkrper"/>
      </w:pPr>
    </w:p>
    <w:p w:rsidR="008B3F0F" w:rsidRPr="007B3EF6" w:rsidRDefault="007B3EF6" w:rsidP="007B3EF6">
      <w:pPr>
        <w:pStyle w:val="Textkrper"/>
        <w:tabs>
          <w:tab w:val="left" w:pos="5655"/>
        </w:tabs>
        <w:spacing w:before="8" w:after="1"/>
      </w:pPr>
      <w:r w:rsidRPr="007B3EF6">
        <w:tab/>
      </w:r>
      <w:sdt>
        <w:sdtPr>
          <w:rPr>
            <w:rFonts w:cs="Times New Roman"/>
          </w:rPr>
          <w:id w:val="-482853056"/>
          <w:showingPlcHdr/>
        </w:sdtPr>
        <w:sdtEndPr/>
        <w:sdtContent>
          <w:bookmarkStart w:id="0" w:name="_GoBack"/>
          <w:r w:rsidRPr="007B3EF6">
            <w:rPr>
              <w:rStyle w:val="Platzhaltertext"/>
            </w:rPr>
            <w:t xml:space="preserve">                                                                 </w:t>
          </w:r>
          <w:bookmarkEnd w:id="0"/>
        </w:sdtContent>
      </w:sdt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220"/>
        <w:gridCol w:w="991"/>
        <w:gridCol w:w="3980"/>
      </w:tblGrid>
      <w:tr w:rsidR="008B3F0F">
        <w:trPr>
          <w:trHeight w:val="285"/>
        </w:trPr>
        <w:tc>
          <w:tcPr>
            <w:tcW w:w="4220" w:type="dxa"/>
            <w:tcBorders>
              <w:top w:val="single" w:sz="6" w:space="0" w:color="000000"/>
            </w:tcBorders>
          </w:tcPr>
          <w:p w:rsidR="008B3F0F" w:rsidRDefault="00A738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Unterschrift Vertretungsberechtigte/r</w:t>
            </w:r>
          </w:p>
        </w:tc>
        <w:tc>
          <w:tcPr>
            <w:tcW w:w="991" w:type="dxa"/>
          </w:tcPr>
          <w:p w:rsidR="008B3F0F" w:rsidRDefault="008B3F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0" w:type="dxa"/>
            <w:tcBorders>
              <w:top w:val="single" w:sz="6" w:space="0" w:color="000000"/>
            </w:tcBorders>
          </w:tcPr>
          <w:p w:rsidR="008B3F0F" w:rsidRDefault="00A7388D">
            <w:pPr>
              <w:pStyle w:val="TableParagraph"/>
              <w:spacing w:line="265" w:lineRule="exact"/>
              <w:ind w:left="1433" w:right="1409"/>
              <w:jc w:val="center"/>
              <w:rPr>
                <w:sz w:val="24"/>
              </w:rPr>
            </w:pPr>
            <w:r>
              <w:rPr>
                <w:sz w:val="24"/>
              </w:rPr>
              <w:t>Ort, Datum</w:t>
            </w:r>
          </w:p>
        </w:tc>
      </w:tr>
    </w:tbl>
    <w:p w:rsidR="008B3F0F" w:rsidRDefault="008B3F0F">
      <w:pPr>
        <w:pStyle w:val="Textkrper"/>
        <w:rPr>
          <w:sz w:val="20"/>
        </w:rPr>
      </w:pPr>
    </w:p>
    <w:p w:rsidR="008B3F0F" w:rsidRDefault="008B3F0F">
      <w:pPr>
        <w:pStyle w:val="Textkrper"/>
        <w:rPr>
          <w:sz w:val="20"/>
        </w:rPr>
      </w:pPr>
    </w:p>
    <w:p w:rsidR="008B3F0F" w:rsidRDefault="008B3F0F">
      <w:pPr>
        <w:pStyle w:val="Textkrper"/>
        <w:rPr>
          <w:sz w:val="20"/>
        </w:rPr>
      </w:pPr>
    </w:p>
    <w:p w:rsidR="008B3F0F" w:rsidRDefault="00354A28">
      <w:pPr>
        <w:pStyle w:val="Textkrper"/>
        <w:spacing w:before="7"/>
        <w:rPr>
          <w:sz w:val="21"/>
        </w:rPr>
      </w:pPr>
      <w:r>
        <w:pict>
          <v:line id="_x0000_s1026" style="position:absolute;z-index:-251658240;mso-wrap-distance-left:0;mso-wrap-distance-right:0;mso-position-horizontal-relative:page" from="70.55pt,15.55pt" to="214.75pt,15.55pt" strokeweight=".27342mm">
            <w10:wrap type="topAndBottom" anchorx="page"/>
          </v:line>
        </w:pict>
      </w:r>
    </w:p>
    <w:p w:rsidR="008B3F0F" w:rsidRDefault="00A7388D">
      <w:pPr>
        <w:spacing w:before="87"/>
        <w:ind w:left="331"/>
        <w:rPr>
          <w:sz w:val="19"/>
        </w:rPr>
      </w:pPr>
      <w:r>
        <w:rPr>
          <w:w w:val="105"/>
          <w:position w:val="6"/>
          <w:sz w:val="13"/>
        </w:rPr>
        <w:t xml:space="preserve">2 </w:t>
      </w:r>
      <w:r>
        <w:rPr>
          <w:w w:val="105"/>
          <w:sz w:val="19"/>
        </w:rPr>
        <w:t>offene Handelsgesellschaft, Kommanditgesellschaft</w:t>
      </w:r>
    </w:p>
    <w:p w:rsidR="008B3F0F" w:rsidRDefault="00A7388D">
      <w:pPr>
        <w:spacing w:before="5" w:line="256" w:lineRule="auto"/>
        <w:ind w:left="331" w:right="198"/>
        <w:rPr>
          <w:sz w:val="19"/>
        </w:rPr>
      </w:pPr>
      <w:r>
        <w:rPr>
          <w:w w:val="105"/>
          <w:position w:val="6"/>
          <w:sz w:val="13"/>
        </w:rPr>
        <w:t xml:space="preserve">3 </w:t>
      </w:r>
      <w:r>
        <w:rPr>
          <w:w w:val="105"/>
          <w:sz w:val="19"/>
        </w:rPr>
        <w:t>kleine und mittlere Unternehmen: Unternehmen, dieweniger als 250 Perso</w:t>
      </w:r>
      <w:r w:rsidR="00254F88">
        <w:rPr>
          <w:w w:val="105"/>
          <w:sz w:val="19"/>
        </w:rPr>
        <w:t>nen beschäftigen und die entwe</w:t>
      </w:r>
      <w:r>
        <w:rPr>
          <w:w w:val="105"/>
          <w:sz w:val="19"/>
        </w:rPr>
        <w:t>der einen Jahresumsatz von höchstens 50 Mio. EUR erzielen oder deren Jahresbilanzsummesich auf höchstens 43 Mio. EUR beläuft</w:t>
      </w:r>
    </w:p>
    <w:sectPr w:rsidR="008B3F0F" w:rsidSect="00C22DB8">
      <w:pgSz w:w="11910" w:h="16850"/>
      <w:pgMar w:top="1702" w:right="1134" w:bottom="851" w:left="1134" w:header="71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A3" w:rsidRDefault="009B22A3">
      <w:r>
        <w:separator/>
      </w:r>
    </w:p>
  </w:endnote>
  <w:endnote w:type="continuationSeparator" w:id="0">
    <w:p w:rsidR="009B22A3" w:rsidRDefault="009B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0F" w:rsidRDefault="00354A28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1pt;margin-top:798.65pt;width:54.25pt;height:11.75pt;z-index:-4072;mso-position-horizontal-relative:page;mso-position-vertical-relative:page" filled="f" stroked="f">
          <v:textbox style="mso-next-textbox:#_x0000_s2049" inset="0,0,0,0">
            <w:txbxContent>
              <w:p w:rsidR="008B3F0F" w:rsidRDefault="00A7388D" w:rsidP="000439B0">
                <w:pPr>
                  <w:pStyle w:val="Antragsformulare"/>
                  <w:rPr>
                    <w:b/>
                  </w:rPr>
                </w:pPr>
                <w:r>
                  <w:t xml:space="preserve">Seite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54A28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von </w:t>
                </w:r>
                <w:r>
                  <w:rPr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7pt;margin-top:798.65pt;width:52.75pt;height:11.75pt;z-index:-4120;mso-position-horizontal-relative:page;mso-position-vertical-relative:page" filled="f" stroked="f">
          <v:textbox style="mso-next-textbox:#_x0000_s2051" inset="0,0,0,0">
            <w:txbxContent>
              <w:p w:rsidR="008B3F0F" w:rsidRDefault="00A7388D">
                <w:pPr>
                  <w:spacing w:line="217" w:lineRule="exact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LANUV NRW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59.6pt;margin-top:798.65pt;width:76pt;height:11.75pt;z-index:-4096;mso-position-horizontal-relative:page;mso-position-vertical-relative:page" filled="f" stroked="f">
          <v:textbox style="mso-next-textbox:#_x0000_s2050" inset="0,0,0,0">
            <w:txbxContent>
              <w:p w:rsidR="008B3F0F" w:rsidRDefault="00A7388D">
                <w:pPr>
                  <w:spacing w:line="217" w:lineRule="exact"/>
                  <w:ind w:left="20"/>
                  <w:rPr>
                    <w:sz w:val="19"/>
                  </w:rPr>
                </w:pPr>
                <w:r w:rsidRPr="00467A3B">
                  <w:rPr>
                    <w:w w:val="105"/>
                    <w:sz w:val="19"/>
                  </w:rPr>
                  <w:t xml:space="preserve">Stand: </w:t>
                </w:r>
                <w:r w:rsidR="00026209">
                  <w:rPr>
                    <w:w w:val="105"/>
                    <w:sz w:val="19"/>
                  </w:rPr>
                  <w:t>04</w:t>
                </w:r>
                <w:r w:rsidR="00F725A5">
                  <w:rPr>
                    <w:w w:val="105"/>
                    <w:sz w:val="19"/>
                  </w:rPr>
                  <w:t>.11</w:t>
                </w:r>
                <w:r w:rsidR="00467A3B" w:rsidRPr="00467A3B">
                  <w:rPr>
                    <w:w w:val="105"/>
                    <w:sz w:val="19"/>
                  </w:rPr>
                  <w:t>.2020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A3" w:rsidRDefault="009B22A3">
      <w:r>
        <w:separator/>
      </w:r>
    </w:p>
  </w:footnote>
  <w:footnote w:type="continuationSeparator" w:id="0">
    <w:p w:rsidR="009B22A3" w:rsidRDefault="009B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0F" w:rsidRDefault="00354A28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pt;margin-top:41.6pt;width:234.6pt;height:29.8pt;z-index:-4144;mso-position-horizontal-relative:page;mso-position-vertical-relative:page" filled="f" stroked="f">
          <v:textbox style="mso-next-textbox:#_x0000_s2052" inset="0,0,0,0">
            <w:txbxContent>
              <w:p w:rsidR="008B3F0F" w:rsidRDefault="00A7388D">
                <w:pPr>
                  <w:ind w:left="20" w:right="14"/>
                  <w:rPr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Anlage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3"/>
                    <w:w w:val="105"/>
                    <w:sz w:val="16"/>
                  </w:rPr>
                  <w:t>zu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w w:val="105"/>
                    <w:sz w:val="16"/>
                  </w:rPr>
                  <w:t>Punkt</w:t>
                </w:r>
                <w:r>
                  <w:rPr>
                    <w:b/>
                    <w:spacing w:val="-18"/>
                    <w:w w:val="105"/>
                    <w:sz w:val="16"/>
                  </w:rPr>
                  <w:t xml:space="preserve"> </w:t>
                </w:r>
                <w:r w:rsidR="00467A3B">
                  <w:rPr>
                    <w:b/>
                    <w:spacing w:val="3"/>
                    <w:w w:val="105"/>
                    <w:sz w:val="16"/>
                  </w:rPr>
                  <w:t>5.3</w:t>
                </w:r>
                <w:r>
                  <w:rPr>
                    <w:b/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spacing w:val="3"/>
                    <w:w w:val="105"/>
                    <w:sz w:val="16"/>
                  </w:rPr>
                  <w:t>des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Antrages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spacing w:val="4"/>
                    <w:w w:val="105"/>
                    <w:sz w:val="16"/>
                  </w:rPr>
                  <w:t>auf</w:t>
                </w:r>
                <w:r>
                  <w:rPr>
                    <w:spacing w:val="-22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Gewährung</w:t>
                </w:r>
                <w:r>
                  <w:rPr>
                    <w:spacing w:val="-21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einer</w:t>
                </w:r>
                <w:r>
                  <w:rPr>
                    <w:spacing w:val="-2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Zuwendung </w:t>
                </w:r>
                <w:r>
                  <w:rPr>
                    <w:spacing w:val="3"/>
                    <w:w w:val="105"/>
                    <w:sz w:val="16"/>
                  </w:rPr>
                  <w:t>unter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Einsatz</w:t>
                </w:r>
                <w:r>
                  <w:rPr>
                    <w:spacing w:val="-1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von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Mitteln</w:t>
                </w:r>
                <w:r>
                  <w:rPr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des</w:t>
                </w:r>
                <w:r>
                  <w:rPr>
                    <w:spacing w:val="-1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Landes</w:t>
                </w:r>
                <w:r>
                  <w:rPr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spacing w:val="-3"/>
                    <w:w w:val="105"/>
                    <w:sz w:val="16"/>
                  </w:rPr>
                  <w:t>Nordrhein-Westfalen</w:t>
                </w:r>
              </w:p>
              <w:p w:rsidR="008B3F0F" w:rsidRDefault="008B3F0F">
                <w:pPr>
                  <w:spacing w:line="195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2C116C">
      <w:rPr>
        <w:noProof/>
        <w:lang w:bidi="ar-SA"/>
      </w:rPr>
      <w:drawing>
        <wp:anchor distT="0" distB="0" distL="0" distR="0" simplePos="0" relativeHeight="251681280" behindDoc="1" locked="0" layoutInCell="1" allowOverlap="1">
          <wp:simplePos x="0" y="0"/>
          <wp:positionH relativeFrom="page">
            <wp:posOffset>4584065</wp:posOffset>
          </wp:positionH>
          <wp:positionV relativeFrom="page">
            <wp:posOffset>349250</wp:posOffset>
          </wp:positionV>
          <wp:extent cx="2258060" cy="499745"/>
          <wp:effectExtent l="0" t="0" r="0" b="0"/>
          <wp:wrapNone/>
          <wp:docPr id="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806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FEF"/>
    <w:multiLevelType w:val="hybridMultilevel"/>
    <w:tmpl w:val="70F001D4"/>
    <w:lvl w:ilvl="0" w:tplc="749ACD52">
      <w:start w:val="1"/>
      <w:numFmt w:val="lowerLetter"/>
      <w:lvlText w:val="%1)"/>
      <w:lvlJc w:val="left"/>
      <w:pPr>
        <w:ind w:left="571" w:hanging="24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de-DE" w:eastAsia="de-DE" w:bidi="de-DE"/>
      </w:rPr>
    </w:lvl>
    <w:lvl w:ilvl="1" w:tplc="3B4C6100">
      <w:numFmt w:val="bullet"/>
      <w:lvlText w:val="•"/>
      <w:lvlJc w:val="left"/>
      <w:pPr>
        <w:ind w:left="1485" w:hanging="240"/>
      </w:pPr>
      <w:rPr>
        <w:rFonts w:hint="default"/>
        <w:lang w:val="de-DE" w:eastAsia="de-DE" w:bidi="de-DE"/>
      </w:rPr>
    </w:lvl>
    <w:lvl w:ilvl="2" w:tplc="A63AB108">
      <w:numFmt w:val="bullet"/>
      <w:lvlText w:val="•"/>
      <w:lvlJc w:val="left"/>
      <w:pPr>
        <w:ind w:left="2390" w:hanging="240"/>
      </w:pPr>
      <w:rPr>
        <w:rFonts w:hint="default"/>
        <w:lang w:val="de-DE" w:eastAsia="de-DE" w:bidi="de-DE"/>
      </w:rPr>
    </w:lvl>
    <w:lvl w:ilvl="3" w:tplc="35989974">
      <w:numFmt w:val="bullet"/>
      <w:lvlText w:val="•"/>
      <w:lvlJc w:val="left"/>
      <w:pPr>
        <w:ind w:left="3295" w:hanging="240"/>
      </w:pPr>
      <w:rPr>
        <w:rFonts w:hint="default"/>
        <w:lang w:val="de-DE" w:eastAsia="de-DE" w:bidi="de-DE"/>
      </w:rPr>
    </w:lvl>
    <w:lvl w:ilvl="4" w:tplc="6D2A45AA">
      <w:numFmt w:val="bullet"/>
      <w:lvlText w:val="•"/>
      <w:lvlJc w:val="left"/>
      <w:pPr>
        <w:ind w:left="4200" w:hanging="240"/>
      </w:pPr>
      <w:rPr>
        <w:rFonts w:hint="default"/>
        <w:lang w:val="de-DE" w:eastAsia="de-DE" w:bidi="de-DE"/>
      </w:rPr>
    </w:lvl>
    <w:lvl w:ilvl="5" w:tplc="FDD6C472">
      <w:numFmt w:val="bullet"/>
      <w:lvlText w:val="•"/>
      <w:lvlJc w:val="left"/>
      <w:pPr>
        <w:ind w:left="5105" w:hanging="240"/>
      </w:pPr>
      <w:rPr>
        <w:rFonts w:hint="default"/>
        <w:lang w:val="de-DE" w:eastAsia="de-DE" w:bidi="de-DE"/>
      </w:rPr>
    </w:lvl>
    <w:lvl w:ilvl="6" w:tplc="C47A223E">
      <w:numFmt w:val="bullet"/>
      <w:lvlText w:val="•"/>
      <w:lvlJc w:val="left"/>
      <w:pPr>
        <w:ind w:left="6010" w:hanging="240"/>
      </w:pPr>
      <w:rPr>
        <w:rFonts w:hint="default"/>
        <w:lang w:val="de-DE" w:eastAsia="de-DE" w:bidi="de-DE"/>
      </w:rPr>
    </w:lvl>
    <w:lvl w:ilvl="7" w:tplc="ECC843A0">
      <w:numFmt w:val="bullet"/>
      <w:lvlText w:val="•"/>
      <w:lvlJc w:val="left"/>
      <w:pPr>
        <w:ind w:left="6915" w:hanging="240"/>
      </w:pPr>
      <w:rPr>
        <w:rFonts w:hint="default"/>
        <w:lang w:val="de-DE" w:eastAsia="de-DE" w:bidi="de-DE"/>
      </w:rPr>
    </w:lvl>
    <w:lvl w:ilvl="8" w:tplc="B922DD16">
      <w:numFmt w:val="bullet"/>
      <w:lvlText w:val="•"/>
      <w:lvlJc w:val="left"/>
      <w:pPr>
        <w:ind w:left="7820" w:hanging="240"/>
      </w:pPr>
      <w:rPr>
        <w:rFonts w:hint="default"/>
        <w:lang w:val="de-DE" w:eastAsia="de-DE" w:bidi="de-DE"/>
      </w:rPr>
    </w:lvl>
  </w:abstractNum>
  <w:abstractNum w:abstractNumId="1" w15:restartNumberingAfterBreak="0">
    <w:nsid w:val="21487C7C"/>
    <w:multiLevelType w:val="hybridMultilevel"/>
    <w:tmpl w:val="DE2A948E"/>
    <w:lvl w:ilvl="0" w:tplc="B2225FCA">
      <w:start w:val="1"/>
      <w:numFmt w:val="decimal"/>
      <w:lvlText w:val="%1."/>
      <w:lvlJc w:val="left"/>
      <w:pPr>
        <w:ind w:left="752" w:hanging="421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de-DE" w:eastAsia="de-DE" w:bidi="de-DE"/>
      </w:rPr>
    </w:lvl>
    <w:lvl w:ilvl="1" w:tplc="4E160E56">
      <w:numFmt w:val="bullet"/>
      <w:lvlText w:val="•"/>
      <w:lvlJc w:val="left"/>
      <w:pPr>
        <w:ind w:left="1647" w:hanging="421"/>
      </w:pPr>
      <w:rPr>
        <w:rFonts w:hint="default"/>
        <w:lang w:val="de-DE" w:eastAsia="de-DE" w:bidi="de-DE"/>
      </w:rPr>
    </w:lvl>
    <w:lvl w:ilvl="2" w:tplc="7A3E09AA">
      <w:numFmt w:val="bullet"/>
      <w:lvlText w:val="•"/>
      <w:lvlJc w:val="left"/>
      <w:pPr>
        <w:ind w:left="2534" w:hanging="421"/>
      </w:pPr>
      <w:rPr>
        <w:rFonts w:hint="default"/>
        <w:lang w:val="de-DE" w:eastAsia="de-DE" w:bidi="de-DE"/>
      </w:rPr>
    </w:lvl>
    <w:lvl w:ilvl="3" w:tplc="2EFA9FCA">
      <w:numFmt w:val="bullet"/>
      <w:lvlText w:val="•"/>
      <w:lvlJc w:val="left"/>
      <w:pPr>
        <w:ind w:left="3421" w:hanging="421"/>
      </w:pPr>
      <w:rPr>
        <w:rFonts w:hint="default"/>
        <w:lang w:val="de-DE" w:eastAsia="de-DE" w:bidi="de-DE"/>
      </w:rPr>
    </w:lvl>
    <w:lvl w:ilvl="4" w:tplc="7CF660E4">
      <w:numFmt w:val="bullet"/>
      <w:lvlText w:val="•"/>
      <w:lvlJc w:val="left"/>
      <w:pPr>
        <w:ind w:left="4308" w:hanging="421"/>
      </w:pPr>
      <w:rPr>
        <w:rFonts w:hint="default"/>
        <w:lang w:val="de-DE" w:eastAsia="de-DE" w:bidi="de-DE"/>
      </w:rPr>
    </w:lvl>
    <w:lvl w:ilvl="5" w:tplc="A8FEBAB2">
      <w:numFmt w:val="bullet"/>
      <w:lvlText w:val="•"/>
      <w:lvlJc w:val="left"/>
      <w:pPr>
        <w:ind w:left="5195" w:hanging="421"/>
      </w:pPr>
      <w:rPr>
        <w:rFonts w:hint="default"/>
        <w:lang w:val="de-DE" w:eastAsia="de-DE" w:bidi="de-DE"/>
      </w:rPr>
    </w:lvl>
    <w:lvl w:ilvl="6" w:tplc="F4C2475E">
      <w:numFmt w:val="bullet"/>
      <w:lvlText w:val="•"/>
      <w:lvlJc w:val="left"/>
      <w:pPr>
        <w:ind w:left="6082" w:hanging="421"/>
      </w:pPr>
      <w:rPr>
        <w:rFonts w:hint="default"/>
        <w:lang w:val="de-DE" w:eastAsia="de-DE" w:bidi="de-DE"/>
      </w:rPr>
    </w:lvl>
    <w:lvl w:ilvl="7" w:tplc="6ACEE8CE">
      <w:numFmt w:val="bullet"/>
      <w:lvlText w:val="•"/>
      <w:lvlJc w:val="left"/>
      <w:pPr>
        <w:ind w:left="6969" w:hanging="421"/>
      </w:pPr>
      <w:rPr>
        <w:rFonts w:hint="default"/>
        <w:lang w:val="de-DE" w:eastAsia="de-DE" w:bidi="de-DE"/>
      </w:rPr>
    </w:lvl>
    <w:lvl w:ilvl="8" w:tplc="BCEC4938">
      <w:numFmt w:val="bullet"/>
      <w:lvlText w:val="•"/>
      <w:lvlJc w:val="left"/>
      <w:pPr>
        <w:ind w:left="7856" w:hanging="421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P9l0vAOeGHmcrFVGLKM5aH1GOdol92YPd+L1kq5zPf91uNSUBdAWEylmsNk2ZvpSxBYxQaWSRkw8lri5vwIAg==" w:salt="qKg3OTzPkX7Jylag2KT6k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3F0F"/>
    <w:rsid w:val="00026209"/>
    <w:rsid w:val="000358EF"/>
    <w:rsid w:val="000439B0"/>
    <w:rsid w:val="0020461E"/>
    <w:rsid w:val="00254F88"/>
    <w:rsid w:val="002C116C"/>
    <w:rsid w:val="00354A28"/>
    <w:rsid w:val="00467A3B"/>
    <w:rsid w:val="0048538F"/>
    <w:rsid w:val="00723EE4"/>
    <w:rsid w:val="007B3EF6"/>
    <w:rsid w:val="00806A9A"/>
    <w:rsid w:val="008B2144"/>
    <w:rsid w:val="008B3F0F"/>
    <w:rsid w:val="009674F0"/>
    <w:rsid w:val="009B22A3"/>
    <w:rsid w:val="00A7388D"/>
    <w:rsid w:val="00B91761"/>
    <w:rsid w:val="00C20285"/>
    <w:rsid w:val="00C22DB8"/>
    <w:rsid w:val="00DE291C"/>
    <w:rsid w:val="00EA62C8"/>
    <w:rsid w:val="00ED4AA9"/>
    <w:rsid w:val="00F725A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2D2191"/>
  <w15:docId w15:val="{6662B5A0-D937-4264-8CBD-C587F8A5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33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674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4F0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9674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4F0"/>
    <w:rPr>
      <w:rFonts w:ascii="Calibri" w:eastAsia="Calibri" w:hAnsi="Calibri" w:cs="Calibri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7B3EF6"/>
    <w:rPr>
      <w:color w:val="808080"/>
    </w:rPr>
  </w:style>
  <w:style w:type="paragraph" w:customStyle="1" w:styleId="Antragsformulare">
    <w:name w:val="Antragsformulare"/>
    <w:basedOn w:val="Standard"/>
    <w:link w:val="AntragsformulareZchn"/>
    <w:uiPriority w:val="1"/>
    <w:qFormat/>
    <w:rsid w:val="000439B0"/>
    <w:pPr>
      <w:spacing w:line="217" w:lineRule="exact"/>
      <w:ind w:left="20"/>
    </w:pPr>
    <w:rPr>
      <w:w w:val="105"/>
      <w:sz w:val="19"/>
    </w:rPr>
  </w:style>
  <w:style w:type="character" w:customStyle="1" w:styleId="AntragsformulareZchn">
    <w:name w:val="Antragsformulare Zchn"/>
    <w:basedOn w:val="Absatz-Standardschriftart"/>
    <w:link w:val="Antragsformulare"/>
    <w:uiPriority w:val="1"/>
    <w:rsid w:val="000439B0"/>
    <w:rPr>
      <w:rFonts w:ascii="Calibri" w:eastAsia="Calibri" w:hAnsi="Calibri" w:cs="Calibri"/>
      <w:w w:val="105"/>
      <w:sz w:val="19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766C55B9554F6AA2013FDF0F5DD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CAABD-35F0-41E4-A627-9198B577F974}"/>
      </w:docPartPr>
      <w:docPartBody>
        <w:p w:rsidR="00E029D0" w:rsidRDefault="00180607" w:rsidP="00180607">
          <w:pPr>
            <w:pStyle w:val="19766C55B9554F6AA2013FDF0F5DD9ED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  <w:docPart>
      <w:docPartPr>
        <w:name w:val="3EEA0C5E6658407BA339CF8F16048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BA3A1-5C12-4A85-AEAF-D1DFADCDAC49}"/>
      </w:docPartPr>
      <w:docPartBody>
        <w:p w:rsidR="00E029D0" w:rsidRDefault="00180607" w:rsidP="00180607">
          <w:pPr>
            <w:pStyle w:val="3EEA0C5E6658407BA339CF8F1604809F"/>
          </w:pPr>
          <w:r w:rsidRPr="00CE03F1">
            <w:rPr>
              <w:rStyle w:val="Platzhaltertext"/>
            </w:rPr>
            <w:t xml:space="preserve">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07"/>
    <w:rsid w:val="00180607"/>
    <w:rsid w:val="00E0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0607"/>
    <w:rPr>
      <w:color w:val="808080"/>
    </w:rPr>
  </w:style>
  <w:style w:type="paragraph" w:customStyle="1" w:styleId="19766C55B9554F6AA2013FDF0F5DD9ED">
    <w:name w:val="19766C55B9554F6AA2013FDF0F5DD9ED"/>
    <w:rsid w:val="00180607"/>
  </w:style>
  <w:style w:type="paragraph" w:customStyle="1" w:styleId="3EEA0C5E6658407BA339CF8F1604809F">
    <w:name w:val="3EEA0C5E6658407BA339CF8F1604809F"/>
    <w:rsid w:val="00180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6721-A43F-41AD-A7EF-DBEC1801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Rosenbaum, Johanna (MWEIMH)</dc:creator>
  <cp:lastModifiedBy>Reitemeyer, Laura</cp:lastModifiedBy>
  <cp:revision>17</cp:revision>
  <dcterms:created xsi:type="dcterms:W3CDTF">2020-09-21T14:55:00Z</dcterms:created>
  <dcterms:modified xsi:type="dcterms:W3CDTF">2020-11-05T13:03:00Z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